
<file path=[Content_Types].xml><?xml version="1.0" encoding="utf-8"?>
<Types xmlns="http://schemas.openxmlformats.org/package/2006/content-types">
  <Default Extension="xlsx" ContentType="application/vnd.openxmlformats-officedocument.spreadsheetml.shee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360" w:lineRule="auto"/>
        <w:jc w:val="center"/>
        <w:rPr>
          <w:rFonts w:eastAsia="Times New Roman" w:cs="Times New Roman" w:asciiTheme="majorHAnsi" w:hAnsiTheme="majorHAnsi"/>
          <w:b/>
          <w:sz w:val="24"/>
          <w:szCs w:val="24"/>
        </w:rPr>
      </w:pPr>
      <w:r>
        <w:rPr>
          <w:rFonts w:eastAsia="Times New Roman" w:cs="Times New Roman" w:asciiTheme="majorHAnsi" w:hAnsiTheme="majorHAnsi"/>
          <w:b/>
          <w:sz w:val="24"/>
          <w:szCs w:val="24"/>
        </w:rPr>
        <w:t>PENILAIAN KINERJA PUSKESMAS</w:t>
      </w:r>
    </w:p>
    <w:p>
      <w:pPr>
        <w:spacing w:after="0" w:line="360" w:lineRule="auto"/>
        <w:jc w:val="center"/>
        <w:rPr>
          <w:rFonts w:eastAsia="Times New Roman" w:cs="Times New Roman" w:asciiTheme="majorHAnsi" w:hAnsiTheme="majorHAnsi"/>
          <w:b/>
          <w:sz w:val="24"/>
          <w:szCs w:val="24"/>
        </w:rPr>
      </w:pPr>
      <w:r>
        <w:rPr>
          <w:rFonts w:eastAsia="Times New Roman" w:cs="Times New Roman" w:asciiTheme="majorHAnsi" w:hAnsiTheme="majorHAnsi"/>
          <w:b/>
          <w:sz w:val="24"/>
          <w:szCs w:val="24"/>
        </w:rPr>
        <w:t>TAHUN 2022</w:t>
      </w:r>
    </w:p>
    <w:p>
      <w:pPr>
        <w:spacing w:after="0" w:line="360" w:lineRule="auto"/>
        <w:rPr>
          <w:rFonts w:eastAsia="Times New Roman" w:cs="Times New Roman" w:asciiTheme="majorHAnsi" w:hAnsiTheme="majorHAnsi"/>
          <w:sz w:val="24"/>
          <w:szCs w:val="24"/>
        </w:rPr>
      </w:pPr>
    </w:p>
    <w:p>
      <w:pPr>
        <w:pStyle w:val="12"/>
        <w:numPr>
          <w:ilvl w:val="0"/>
          <w:numId w:val="1"/>
        </w:numPr>
        <w:spacing w:after="0" w:line="360" w:lineRule="auto"/>
        <w:rPr>
          <w:rFonts w:eastAsia="Times New Roman" w:cs="Times New Roman" w:asciiTheme="majorHAnsi" w:hAnsiTheme="majorHAnsi"/>
          <w:b/>
          <w:sz w:val="24"/>
          <w:szCs w:val="24"/>
        </w:rPr>
      </w:pPr>
      <w:r>
        <w:rPr>
          <w:rFonts w:eastAsia="Times New Roman" w:cs="Times New Roman" w:asciiTheme="majorHAnsi" w:hAnsiTheme="majorHAnsi"/>
          <w:b/>
          <w:sz w:val="24"/>
          <w:szCs w:val="24"/>
        </w:rPr>
        <w:t>TARGET DAN CAKUPAN UPTD PUSKESMAS SUNGAI KAPIH</w:t>
      </w:r>
    </w:p>
    <w:tbl>
      <w:tblPr>
        <w:tblStyle w:val="3"/>
        <w:tblW w:w="880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482"/>
        <w:gridCol w:w="5161"/>
        <w:gridCol w:w="1300"/>
        <w:gridCol w:w="13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7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NO</w:t>
            </w:r>
          </w:p>
        </w:tc>
        <w:tc>
          <w:tcPr>
            <w:tcW w:w="51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ind w:hanging="359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JENIS KEGIATAN</w:t>
            </w:r>
          </w:p>
        </w:tc>
        <w:tc>
          <w:tcPr>
            <w:tcW w:w="13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TARGET</w:t>
            </w:r>
          </w:p>
        </w:tc>
        <w:tc>
          <w:tcPr>
            <w:tcW w:w="13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CAKUPAN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7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I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ADMINISTRASI DAN MANAJEMEN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A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MANAJEMEN UMUM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6,7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Rencana 5 (lima) tahunan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 xml:space="preserve">RUK Tahun (N+1) 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3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RPK/POA bulanan/tahunan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4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Lokakarya Mini bulanan (lokmin bulanan)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 xml:space="preserve">         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5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Lokakarya Mini tribulanan  (lokmin tribulanan)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6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Survei Keluarga Sehat (12 Indikator Keluarga Sehat)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</w:tr>
      <w:tr>
        <w:trPr>
          <w:trHeight w:val="407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7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Survei Mawas Diri (SMD)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8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Pertemuan dengan masyarakat dalam rangka pemberdayaan Individu, Keluarga dan Kelompok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9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 xml:space="preserve">SK Tim mutu  dan uraian tugas 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Rencana program mutu dan keselamatan pasien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Pengelolaan risiko di Puskesmas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Pengelolaan Pengaduan Pelanggan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Survei Kepuasan Masyarakat dan Survei Kepuasan Pasien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 xml:space="preserve">Audit internal 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Rapat Tinjauan Manajemen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 xml:space="preserve">Penyajian/updating  data dan informasi 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Profil kesehatan Puskesmas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extAlignment w:val="top"/>
              <w:rPr>
                <w:rFonts w:eastAsia="SimSun" w:cs="Cambria" w:asciiTheme="majorHAnsi" w:hAnsiTheme="majorHAnsi"/>
                <w:b/>
                <w:bCs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B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>
            <w:pPr>
              <w:textAlignment w:val="top"/>
              <w:rPr>
                <w:rFonts w:eastAsia="Times New Roman" w:cs="Cambria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SimSun" w:cs="Cambria" w:asciiTheme="majorHAnsi" w:hAnsiTheme="majorHAnsi"/>
                <w:b/>
                <w:bCs/>
                <w:color w:val="000000"/>
                <w:sz w:val="24"/>
                <w:szCs w:val="24"/>
                <w:lang w:eastAsia="zh-CN"/>
              </w:rPr>
              <w:t>MANAJEMEN PERALATAN DAN SARANA PRASARANA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extAlignment w:val="top"/>
              <w:rPr>
                <w:rFonts w:eastAsia="SimSun" w:cs="Cambria" w:asciiTheme="majorHAnsi" w:hAnsiTheme="majorHAnsi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SimSun" w:cs="Cambria" w:asciiTheme="majorHAnsi" w:hAnsiTheme="majorHAnsi"/>
                <w:color w:val="000000"/>
                <w:sz w:val="24"/>
                <w:szCs w:val="24"/>
                <w:lang w:eastAsia="zh-CN"/>
              </w:rPr>
              <w:t>Updating data Aplikasi Sarana, Prasarana dan Alat Kesehatan (ASPAK)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extAlignment w:val="top"/>
              <w:rPr>
                <w:rFonts w:eastAsia="SimSun" w:cs="Cambria" w:asciiTheme="majorHAnsi" w:hAnsiTheme="majorHAnsi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SimSun" w:cs="Cambria" w:asciiTheme="majorHAnsi" w:hAnsiTheme="majorHAnsi"/>
                <w:color w:val="000000"/>
                <w:sz w:val="24"/>
                <w:szCs w:val="24"/>
                <w:lang w:eastAsia="zh-CN"/>
              </w:rPr>
              <w:t xml:space="preserve">Analisis data ASPAK dan rencana tindak lanjut 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3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extAlignment w:val="top"/>
              <w:rPr>
                <w:rFonts w:eastAsia="SimSun" w:cs="Cambria" w:asciiTheme="majorHAnsi" w:hAnsiTheme="majorHAnsi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SimSun" w:cs="Cambria" w:asciiTheme="majorHAnsi" w:hAnsiTheme="majorHAnsi"/>
                <w:color w:val="000000"/>
                <w:sz w:val="24"/>
                <w:szCs w:val="24"/>
                <w:lang w:eastAsia="zh-CN"/>
              </w:rPr>
              <w:t>Pemeliharaan prasarana Puskesmas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4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extAlignment w:val="top"/>
              <w:rPr>
                <w:rFonts w:eastAsia="SimSun" w:cs="Cambria" w:asciiTheme="majorHAnsi" w:hAnsiTheme="majorHAnsi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SimSun" w:cs="Cambria" w:asciiTheme="majorHAnsi" w:hAnsiTheme="majorHAnsi"/>
                <w:color w:val="000000"/>
                <w:sz w:val="24"/>
                <w:szCs w:val="24"/>
                <w:lang w:eastAsia="zh-CN"/>
              </w:rPr>
              <w:t xml:space="preserve">Kalibrasi  alat kesehatan 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5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extAlignment w:val="top"/>
              <w:rPr>
                <w:rFonts w:eastAsia="SimSun" w:cs="Cambria" w:asciiTheme="majorHAnsi" w:hAnsiTheme="majorHAnsi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SimSun" w:cs="Cambria" w:asciiTheme="majorHAnsi" w:hAnsiTheme="majorHAnsi"/>
                <w:color w:val="000000"/>
                <w:sz w:val="24"/>
                <w:szCs w:val="24"/>
                <w:lang w:eastAsia="zh-CN"/>
              </w:rPr>
              <w:t>Perbaikan dan pemeliharaan peralatan medis dan non medis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extAlignment w:val="top"/>
              <w:rPr>
                <w:rFonts w:eastAsia="SimSun" w:cs="Cambria" w:asciiTheme="majorHAnsi" w:hAnsiTheme="majorHAnsi"/>
                <w:b/>
                <w:bCs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rPr>
          <w:trHeight w:val="446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C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>
            <w:pPr>
              <w:spacing w:after="0" w:line="240" w:lineRule="auto"/>
              <w:rPr>
                <w:rFonts w:eastAsia="Times New Roman" w:cs="Cambria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SimSun" w:cs="Cambria" w:asciiTheme="majorHAnsi" w:hAnsiTheme="majorHAnsi"/>
                <w:b/>
                <w:bCs/>
                <w:color w:val="000000"/>
                <w:sz w:val="24"/>
                <w:szCs w:val="24"/>
                <w:lang w:eastAsia="zh-CN"/>
              </w:rPr>
              <w:t>MANAJEMEN KEUANGAN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SimSun" w:cs="Cambria" w:asciiTheme="majorHAnsi" w:hAnsiTheme="majorHAnsi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SimSun" w:cs="Cambria" w:asciiTheme="majorHAnsi" w:hAnsiTheme="majorHAnsi"/>
                <w:color w:val="000000"/>
                <w:sz w:val="24"/>
                <w:szCs w:val="24"/>
                <w:lang w:eastAsia="zh-CN"/>
              </w:rPr>
              <w:t xml:space="preserve">Data realisasi keuangan 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SimSun" w:cs="Cambria" w:asciiTheme="majorHAnsi" w:hAnsiTheme="majorHAnsi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SimSun" w:cs="Cambria" w:asciiTheme="majorHAnsi" w:hAnsiTheme="majorHAnsi"/>
                <w:color w:val="000000"/>
                <w:sz w:val="24"/>
                <w:szCs w:val="24"/>
                <w:lang w:eastAsia="zh-CN"/>
              </w:rPr>
              <w:t>Data keuangan dan laporan pertanggung jawaban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SimSun" w:cs="Cambria" w:asciiTheme="majorHAnsi" w:hAnsiTheme="majorHAnsi"/>
                <w:b/>
                <w:bCs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D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>
            <w:pPr>
              <w:spacing w:after="0" w:line="240" w:lineRule="auto"/>
              <w:rPr>
                <w:rFonts w:eastAsia="Times New Roman" w:cs="Cambria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SimSun" w:cs="Cambria" w:asciiTheme="majorHAnsi" w:hAnsiTheme="majorHAnsi"/>
                <w:b/>
                <w:bCs/>
                <w:color w:val="000000"/>
                <w:sz w:val="24"/>
                <w:szCs w:val="24"/>
                <w:lang w:eastAsia="zh-CN"/>
              </w:rPr>
              <w:t>MANAJEMEN SUMBER DAYA MANUSIA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SimSun" w:cs="Cambria" w:asciiTheme="majorHAnsi" w:hAnsiTheme="majorHAnsi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SimSun" w:cs="Cambria" w:asciiTheme="majorHAnsi" w:hAnsiTheme="majorHAnsi"/>
                <w:color w:val="000000"/>
                <w:sz w:val="24"/>
                <w:szCs w:val="24"/>
                <w:lang w:eastAsia="zh-CN"/>
              </w:rPr>
              <w:t>Rencana Kebutuhan Tenaga (Renbut)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SimSun" w:cs="Cambria" w:asciiTheme="majorHAnsi" w:hAnsiTheme="majorHAnsi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SimSun" w:cs="Cambria" w:asciiTheme="majorHAnsi" w:hAnsiTheme="majorHAnsi"/>
                <w:color w:val="000000"/>
                <w:sz w:val="24"/>
                <w:szCs w:val="24"/>
                <w:lang w:eastAsia="zh-CN"/>
              </w:rPr>
              <w:t>SK, uraian tugas pokok (tanggung jawab dan wewenang ) serta uraian tugas integrasi /tambahan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3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SimSun" w:cs="Cambria" w:asciiTheme="majorHAnsi" w:hAnsiTheme="majorHAnsi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SimSun" w:cs="Cambria" w:asciiTheme="majorHAnsi" w:hAnsiTheme="majorHAnsi"/>
                <w:color w:val="000000"/>
                <w:sz w:val="24"/>
                <w:szCs w:val="24"/>
                <w:lang w:eastAsia="zh-CN"/>
              </w:rPr>
              <w:t>Data kepegawaian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SimSun" w:cs="Cambria" w:asciiTheme="majorHAnsi" w:hAnsiTheme="majorHAnsi"/>
                <w:b/>
                <w:bCs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E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>
            <w:pPr>
              <w:spacing w:after="0" w:line="240" w:lineRule="auto"/>
              <w:rPr>
                <w:rFonts w:eastAsia="Times New Roman" w:cs="Cambria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SimSun" w:cs="Cambria" w:asciiTheme="majorHAnsi" w:hAnsiTheme="majorHAnsi"/>
                <w:b/>
                <w:bCs/>
                <w:color w:val="000000"/>
                <w:sz w:val="24"/>
                <w:szCs w:val="24"/>
                <w:lang w:eastAsia="zh-CN"/>
              </w:rPr>
              <w:t>MANAJEMEN PELAYANAN KEFARMASIAN (PENGELOLAAN OBAT, VAKSIN, REAGEN DAN BAHAN HABIS PAKAI)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SimSun" w:cs="Cambria" w:asciiTheme="majorHAnsi" w:hAnsiTheme="majorHAnsi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SimSun" w:cs="Cambria" w:asciiTheme="majorHAnsi" w:hAnsiTheme="majorHAnsi"/>
                <w:color w:val="000000"/>
                <w:sz w:val="24"/>
                <w:szCs w:val="24"/>
                <w:lang w:eastAsia="zh-CN"/>
              </w:rPr>
              <w:t>SOP Pelayanan Kefarmasian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SimSun" w:cs="Cambria" w:asciiTheme="majorHAnsi" w:hAnsiTheme="majorHAnsi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SimSun" w:cs="Cambria" w:asciiTheme="majorHAnsi" w:hAnsiTheme="majorHAnsi"/>
                <w:color w:val="000000"/>
                <w:sz w:val="24"/>
                <w:szCs w:val="24"/>
                <w:lang w:eastAsia="zh-CN"/>
              </w:rPr>
              <w:t>Sarana Prasarana Pelayanan Kefarmasian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3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SimSun" w:cs="Cambria" w:asciiTheme="majorHAnsi" w:hAnsiTheme="majorHAnsi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SimSun" w:cs="Cambria" w:asciiTheme="majorHAnsi" w:hAnsiTheme="majorHAnsi"/>
                <w:color w:val="000000"/>
                <w:sz w:val="24"/>
                <w:szCs w:val="24"/>
                <w:lang w:eastAsia="zh-CN"/>
              </w:rPr>
              <w:t xml:space="preserve">Data dan informasi Pelayanan Kefarmasian 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SimSun" w:cs="Cambria" w:asciiTheme="majorHAnsi" w:hAnsiTheme="majorHAnsi"/>
                <w:b/>
                <w:bCs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F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>
            <w:pPr>
              <w:spacing w:after="0" w:line="240" w:lineRule="auto"/>
              <w:rPr>
                <w:rFonts w:eastAsia="Times New Roman" w:cs="Cambria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SimSun" w:cs="Cambria" w:asciiTheme="majorHAnsi" w:hAnsiTheme="majorHAnsi"/>
                <w:b/>
                <w:bCs/>
                <w:color w:val="000000"/>
                <w:sz w:val="24"/>
                <w:szCs w:val="24"/>
                <w:lang w:eastAsia="zh-CN"/>
              </w:rPr>
              <w:t>MANAJEMEN PENGELOLAAN DATA DAN INFORMASI DI PUSKESMAS (PUSKESMAS SEBAGAI BANK DATA)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SimSun" w:cs="Cambria" w:asciiTheme="majorHAnsi" w:hAnsiTheme="majorHAnsi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SimSun" w:cs="Cambria" w:asciiTheme="majorHAnsi" w:hAnsiTheme="majorHAnsi"/>
                <w:color w:val="000000"/>
                <w:sz w:val="24"/>
                <w:szCs w:val="24"/>
                <w:lang w:eastAsia="zh-CN"/>
              </w:rPr>
              <w:t xml:space="preserve">Pencapaian KBK 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BBB59" w:themeFill="accent3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BBB59" w:themeFill="accent3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BBB59" w:themeFill="accent3"/>
            <w:vAlign w:val="center"/>
          </w:tcPr>
          <w:p>
            <w:pPr>
              <w:rPr>
                <w:rFonts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color w:val="000000"/>
                <w:sz w:val="24"/>
                <w:szCs w:val="24"/>
              </w:rPr>
              <w:t>Rata-rata Kinerja Administrasi dan Manajemen</w:t>
            </w:r>
          </w:p>
          <w:p>
            <w:pPr>
              <w:spacing w:after="0" w:line="240" w:lineRule="auto"/>
              <w:rPr>
                <w:rFonts w:eastAsia="SimSun" w:cs="Cambria" w:asciiTheme="majorHAnsi" w:hAnsiTheme="majorHAnsi"/>
                <w:b/>
                <w:bCs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BBB59" w:themeFill="accent3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BBB59" w:themeFill="accent3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sz w:val="24"/>
                <w:szCs w:val="24"/>
              </w:rPr>
              <w:t>7,45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II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SimSun" w:cs="Cambria" w:asciiTheme="majorHAnsi" w:hAnsiTheme="majorHAnsi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SimSun" w:cs="Cambria" w:asciiTheme="majorHAnsi" w:hAnsiTheme="majorHAnsi"/>
                <w:b/>
                <w:bCs/>
                <w:color w:val="000000"/>
                <w:sz w:val="24"/>
                <w:szCs w:val="24"/>
                <w:lang w:eastAsia="zh-CN"/>
              </w:rPr>
              <w:t>MUTU PELAYANAN PUSKESMAS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>
            <w:pPr>
              <w:jc w:val="center"/>
              <w:textAlignment w:val="top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b/>
                <w:color w:val="00000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>
            <w:pPr>
              <w:textAlignment w:val="top"/>
              <w:rPr>
                <w:rFonts w:eastAsia="SimSun" w:cs="Cambria" w:asciiTheme="majorHAnsi" w:hAnsiTheme="majorHAnsi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Cambria" w:cs="Cambria" w:asciiTheme="majorHAnsi" w:hAnsiTheme="majorHAnsi"/>
                <w:b/>
                <w:color w:val="000000"/>
                <w:sz w:val="24"/>
                <w:szCs w:val="24"/>
                <w:lang w:eastAsia="zh-CN"/>
              </w:rPr>
              <w:t>Kinerja Sasaran Keselamatan Pasien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>
            <w:pPr>
              <w:textAlignment w:val="top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>
            <w:pPr>
              <w:jc w:val="center"/>
              <w:textAlignment w:val="top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45,8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extAlignment w:val="top"/>
              <w:rPr>
                <w:rFonts w:eastAsia="SimSun" w:cs="Cambria" w:asciiTheme="majorHAnsi" w:hAnsiTheme="majorHAnsi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1. Identifikasi Pasien dengan benar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textAlignment w:val="top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textAlignment w:val="top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75%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extAlignment w:val="top"/>
              <w:rPr>
                <w:rFonts w:eastAsia="SimSun" w:cs="Cambria" w:asciiTheme="majorHAnsi" w:hAnsiTheme="majorHAnsi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2. Komunikasi efektif dalam pelayanan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textAlignment w:val="top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textAlignment w:val="top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extAlignment w:val="top"/>
              <w:rPr>
                <w:rFonts w:eastAsia="SimSun" w:cs="Cambria" w:asciiTheme="majorHAnsi" w:hAnsiTheme="majorHAnsi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3. Keamanan obat yang perlu diwaspadai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textAlignment w:val="top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textAlignment w:val="top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extAlignment w:val="top"/>
              <w:rPr>
                <w:rFonts w:eastAsia="SimSun" w:cs="Cambria" w:asciiTheme="majorHAnsi" w:hAnsiTheme="majorHAnsi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4. Memastikan lokasi pembedahan yang benar, prosedur yang benar, pembedahan pada pasien yang benar (penetapan di puskesmas jenis tindakan yang akan dimonitor)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textAlignment w:val="top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textAlignment w:val="top"/>
              <w:rPr>
                <w:rFonts w:eastAsia="Times New Roman" w:cs="Times New Roman"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sz w:val="24"/>
                <w:szCs w:val="24"/>
                <w:lang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extAlignment w:val="top"/>
              <w:rPr>
                <w:rFonts w:eastAsia="SimSun" w:cs="Cambria" w:asciiTheme="majorHAnsi" w:hAnsiTheme="majorHAnsi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5. Mengurangi risiko infeksi akibat perawatan kesehatan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textAlignment w:val="top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textAlignment w:val="top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extAlignment w:val="top"/>
              <w:rPr>
                <w:rFonts w:eastAsia="SimSun" w:cs="Cambria" w:asciiTheme="majorHAnsi" w:hAnsiTheme="majorHAnsi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6. Mengurangi risiko cedera pasien akibat terjatuh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textAlignment w:val="top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extAlignment w:val="top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textAlignment w:val="top"/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extAlignment w:val="top"/>
              <w:rPr>
                <w:rFonts w:eastAsia="Cambria" w:cs="Cambria" w:asciiTheme="majorHAnsi" w:hAnsiTheme="majorHAnsi"/>
                <w:b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textAlignment w:val="top"/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textAlignment w:val="top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>
            <w:pPr>
              <w:jc w:val="center"/>
              <w:textAlignment w:val="top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b/>
                <w:bCs/>
                <w:color w:val="00000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>
            <w:pPr>
              <w:textAlignment w:val="top"/>
              <w:rPr>
                <w:rFonts w:eastAsia="SimSun" w:cs="Cambria" w:asciiTheme="majorHAnsi" w:hAnsiTheme="majorHAnsi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Cambria" w:cs="Cambria" w:asciiTheme="majorHAnsi" w:hAnsiTheme="majorHAnsi"/>
                <w:b/>
                <w:color w:val="000000"/>
                <w:sz w:val="24"/>
                <w:szCs w:val="24"/>
                <w:lang w:eastAsia="zh-CN"/>
              </w:rPr>
              <w:t>KINERJA PPI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>
            <w:pPr>
              <w:jc w:val="center"/>
              <w:textAlignment w:val="top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</w:tcPr>
          <w:p>
            <w:pPr>
              <w:jc w:val="center"/>
              <w:textAlignment w:val="top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28,4%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textAlignment w:val="top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extAlignment w:val="top"/>
              <w:rPr>
                <w:rFonts w:eastAsia="SimSun" w:cs="Cambria" w:asciiTheme="majorHAnsi" w:hAnsiTheme="majorHAnsi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Kewaspadaan standar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textAlignment w:val="top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textAlignment w:val="top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92%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textAlignment w:val="top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extAlignment w:val="top"/>
              <w:rPr>
                <w:rFonts w:eastAsia="SimSun" w:cs="Cambria" w:asciiTheme="majorHAnsi" w:hAnsiTheme="majorHAnsi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Kewaspadaan berdasarkan transmisi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textAlignment w:val="top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textAlignment w:val="top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50%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textAlignment w:val="top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extAlignment w:val="top"/>
              <w:rPr>
                <w:rFonts w:eastAsia="SimSun" w:cs="Cambria" w:asciiTheme="majorHAnsi" w:hAnsiTheme="majorHAnsi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Penerapan PPI terkait pelayanan kesehatan dengan Bundles Hais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textAlignment w:val="top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textAlignment w:val="top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textAlignment w:val="top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extAlignment w:val="top"/>
              <w:rPr>
                <w:rFonts w:eastAsia="SimSun" w:cs="Cambria" w:asciiTheme="majorHAnsi" w:hAnsiTheme="majorHAnsi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Surveilans PPI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textAlignment w:val="top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100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textAlignment w:val="top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textAlignment w:val="top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extAlignment w:val="top"/>
              <w:rPr>
                <w:rFonts w:eastAsia="SimSun" w:cs="Cambria" w:asciiTheme="majorHAnsi" w:hAnsiTheme="majorHAnsi"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Audit dan monitroing berkala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textAlignment w:val="top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textAlignment w:val="top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2D050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2D050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2D050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KINERJA MUTU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2D050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2D050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37,1%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III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UPAYA KESEHATAN MASYARAKAT ESENSIAL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A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PROMOSI KESEHATAN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 78%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75,6%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hd w:val="clear" w:color="auto" w:fill="FFFFFF" w:themeFill="background1"/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Tatanan sehat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60%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78%</w:t>
            </w:r>
          </w:p>
        </w:tc>
      </w:tr>
      <w:tr>
        <w:trPr>
          <w:trHeight w:val="427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shd w:val="clear" w:color="auto" w:fill="FFFFFF" w:themeFill="background1"/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Intervensi/Penyuluhan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3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hd w:val="clear" w:color="auto" w:fill="FFFFFF" w:themeFill="background1"/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Pengembangan UKBM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70%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4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hd w:val="clear" w:color="auto" w:fill="FFFFFF" w:themeFill="background1"/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Pengembangan Desa Siaga Aktif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70%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5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hd w:val="clear" w:color="auto" w:fill="FFFFFF" w:themeFill="background1"/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Promosi Kesehatan dan Pemberdayaan Masyarakat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90%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B</w:t>
            </w:r>
          </w:p>
        </w:tc>
        <w:tc>
          <w:tcPr>
            <w:tcW w:w="64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D8D8D8" w:themeFill="background1" w:themeFillShade="D9"/>
            <w:vAlign w:val="center"/>
          </w:tcPr>
          <w:p>
            <w:pPr>
              <w:shd w:val="clear" w:color="auto" w:fill="FFFFFF" w:themeFill="background1"/>
              <w:spacing w:after="0" w:line="360" w:lineRule="auto"/>
              <w:rPr>
                <w:rFonts w:eastAsia="Times New Roman" w:cs="Times New Roman"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sz w:val="24"/>
                <w:szCs w:val="24"/>
              </w:rPr>
              <w:t>KESEHATAN LINGKUNGAN                                                61%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66,6%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516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Penyehatan air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84%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80%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shd w:val="clear" w:color="auto" w:fill="FFFFFF" w:themeFill="background1"/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Penyehatan Makanan dan Minuman 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82%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80%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3</w:t>
            </w:r>
          </w:p>
        </w:tc>
        <w:tc>
          <w:tcPr>
            <w:tcW w:w="516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shd w:val="clear" w:color="auto" w:fill="FFFFFF" w:themeFill="background1"/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 xml:space="preserve">Penyehatan Perumahan dan Sanitasi Dasar 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61%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80%</w:t>
            </w:r>
          </w:p>
        </w:tc>
      </w:tr>
      <w:tr>
        <w:trPr>
          <w:trHeight w:val="630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4</w:t>
            </w:r>
          </w:p>
        </w:tc>
        <w:tc>
          <w:tcPr>
            <w:tcW w:w="516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shd w:val="clear" w:color="auto" w:fill="FFFFFF" w:themeFill="background1"/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 xml:space="preserve">Pembinaan Tempat-Tempat Umum ( TTU ) 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59%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80%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5</w:t>
            </w:r>
          </w:p>
        </w:tc>
        <w:tc>
          <w:tcPr>
            <w:tcW w:w="5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hd w:val="clear" w:color="auto" w:fill="FFFFFF" w:themeFill="background1"/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Yankesling (Klinik Sanitasi) 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sz w:val="24"/>
                <w:szCs w:val="24"/>
              </w:rPr>
              <w:t>0%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sz w:val="24"/>
                <w:szCs w:val="24"/>
              </w:rPr>
              <w:t>0%</w:t>
            </w:r>
          </w:p>
        </w:tc>
      </w:tr>
      <w:tr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6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hd w:val="clear" w:color="auto" w:fill="FFFFFF" w:themeFill="background1"/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Sanitasi Total Berbasis Masyarakat ( STBM ) = Pemberdayaan Masyarakat 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85%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80%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hd w:val="clear" w:color="auto" w:fill="FFFFFF" w:themeFill="background1"/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C</w:t>
            </w:r>
          </w:p>
        </w:tc>
        <w:tc>
          <w:tcPr>
            <w:tcW w:w="6461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8D8D8" w:themeFill="background1" w:themeFillShade="D9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PENCEGAHAN DAN PENGENDALIAN PENYAKIT       91%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83,7%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5161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hd w:val="clear" w:color="auto" w:fill="FFFFFF" w:themeFill="background1"/>
              <w:spacing w:after="0" w:line="240" w:lineRule="auto"/>
              <w:rPr>
                <w:rFonts w:eastAsia="Times New Roman" w:cs="Times New Roman" w:asciiTheme="majorHAnsi" w:hAnsiTheme="majorHAnsi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sz w:val="24"/>
                <w:szCs w:val="24"/>
              </w:rPr>
              <w:t>Penyakit menular</w:t>
            </w:r>
          </w:p>
        </w:tc>
        <w:tc>
          <w:tcPr>
            <w:tcW w:w="1300" w:type="dxa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95%</w:t>
            </w:r>
          </w:p>
        </w:tc>
        <w:tc>
          <w:tcPr>
            <w:tcW w:w="1364" w:type="dxa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93,6%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49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1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hd w:val="clear" w:color="auto" w:fill="FFFFFF" w:themeFill="background1"/>
              <w:spacing w:after="0" w:line="240" w:lineRule="auto"/>
              <w:rPr>
                <w:rFonts w:eastAsia="Times New Roman" w:cs="Times New Roman" w:asciiTheme="majorHAnsi" w:hAnsiTheme="majorHAnsi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sz w:val="24"/>
                <w:szCs w:val="24"/>
              </w:rPr>
              <w:t>Penyakit tidak menular</w:t>
            </w:r>
          </w:p>
        </w:tc>
        <w:tc>
          <w:tcPr>
            <w:tcW w:w="1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91,7%</w:t>
            </w:r>
          </w:p>
        </w:tc>
        <w:tc>
          <w:tcPr>
            <w:tcW w:w="13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64%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Cambria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Cambria" w:asciiTheme="majorHAnsi" w:hAnsiTheme="majorHAnsi"/>
                <w:color w:val="000000"/>
                <w:sz w:val="24"/>
                <w:szCs w:val="24"/>
              </w:rPr>
              <w:t>3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hd w:val="clear" w:color="auto" w:fill="FFFFFF" w:themeFill="background1"/>
              <w:spacing w:after="0" w:line="240" w:lineRule="auto"/>
              <w:rPr>
                <w:rFonts w:eastAsia="Times New Roman" w:cs="Cambria" w:asciiTheme="majorHAnsi" w:hAnsiTheme="majorHAnsi"/>
                <w:sz w:val="24"/>
                <w:szCs w:val="24"/>
              </w:rPr>
            </w:pPr>
            <w:r>
              <w:rPr>
                <w:rFonts w:cs="Cambria" w:asciiTheme="majorHAnsi" w:hAnsiTheme="majorHAnsi"/>
                <w:sz w:val="24"/>
                <w:szCs w:val="24"/>
              </w:rPr>
              <w:t>KIA, KB dan KES IBU</w:t>
            </w:r>
          </w:p>
        </w:tc>
        <w:tc>
          <w:tcPr>
            <w:tcW w:w="13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88,5%</w:t>
            </w:r>
          </w:p>
        </w:tc>
        <w:tc>
          <w:tcPr>
            <w:tcW w:w="1364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93,6%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Cambria" w:asciiTheme="majorHAnsi" w:hAnsiTheme="majorHAnsi"/>
                <w:color w:val="000000"/>
                <w:sz w:val="24"/>
                <w:szCs w:val="24"/>
              </w:rPr>
            </w:pP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hd w:val="clear" w:color="auto" w:fill="FFFFFF" w:themeFill="background1"/>
              <w:spacing w:after="0" w:line="240" w:lineRule="auto"/>
              <w:rPr>
                <w:rFonts w:cs="Cambria" w:asciiTheme="majorHAnsi" w:hAnsiTheme="majorHAnsi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D</w:t>
            </w:r>
          </w:p>
        </w:tc>
        <w:tc>
          <w:tcPr>
            <w:tcW w:w="64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D8D8D8" w:themeFill="background1" w:themeFillShade="D9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PERBAIKAN GIZI MASYARAKAT                                100%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1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Pelayanan gizi masyarakat 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100%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2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hd w:val="clear" w:color="auto" w:fill="FFFFFF" w:themeFill="background1"/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Penanggulangan Gangguan Gizi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hd w:val="clear" w:color="auto" w:fill="FFFFFF" w:themeFill="background1"/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E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>
            <w:pPr>
              <w:shd w:val="clear" w:color="auto" w:fill="FFFFFF" w:themeFill="background1"/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UPAYA KESEHATAN PERKESMAS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D8D8D8" w:themeFill="background1" w:themeFillShade="D9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93%</w:t>
            </w:r>
          </w:p>
        </w:tc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hd w:val="clear" w:color="auto" w:fill="FFFFFF" w:themeFill="background1"/>
              <w:jc w:val="center"/>
              <w:textAlignment w:val="top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hd w:val="clear" w:color="auto" w:fill="FFFFFF" w:themeFill="background1"/>
              <w:textAlignment w:val="top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Cakupan individu rentan yang di bina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hd w:val="clear" w:color="auto" w:fill="FFFFFF" w:themeFill="background1"/>
              <w:jc w:val="center"/>
              <w:textAlignment w:val="top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hd w:val="clear" w:color="auto" w:fill="FFFFFF" w:themeFill="background1"/>
              <w:textAlignment w:val="top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Cakupan Keluarga rentan yang di bina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80%</w:t>
            </w:r>
          </w:p>
        </w:tc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hd w:val="clear" w:color="auto" w:fill="FFFFFF" w:themeFill="background1"/>
              <w:jc w:val="center"/>
              <w:textAlignment w:val="top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hd w:val="clear" w:color="auto" w:fill="FFFFFF" w:themeFill="background1"/>
              <w:textAlignment w:val="top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 xml:space="preserve">Cakupan pembinaan kelompok 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  <w:highlight w:val="darkGreen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  <w:highlight w:val="darkGreen"/>
              </w:rPr>
            </w:pP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hd w:val="clear" w:color="auto" w:fill="FFFFFF" w:themeFill="background1"/>
              <w:spacing w:after="0" w:line="240" w:lineRule="auto"/>
              <w:rPr>
                <w:rFonts w:eastAsia="Times New Roman" w:cs="Times New Roman" w:asciiTheme="majorHAnsi" w:hAnsiTheme="majorHAnsi"/>
                <w:sz w:val="24"/>
                <w:szCs w:val="24"/>
                <w:highlight w:val="darkGreen"/>
              </w:rPr>
            </w:pPr>
            <w:r>
              <w:rPr>
                <w:rFonts w:eastAsia="Times New Roman" w:cs="Times New Roman" w:asciiTheme="majorHAnsi" w:hAnsiTheme="majorHAnsi"/>
                <w:sz w:val="24"/>
                <w:szCs w:val="24"/>
                <w:highlight w:val="darkGreen"/>
              </w:rPr>
              <w:t xml:space="preserve">KINERJA UKM ESENSIAL 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sz w:val="24"/>
                <w:szCs w:val="24"/>
                <w:highlight w:val="darkGreen"/>
              </w:rPr>
            </w:pPr>
            <w:r>
              <w:rPr>
                <w:rFonts w:eastAsia="Times New Roman" w:cs="Times New Roman" w:asciiTheme="majorHAnsi" w:hAnsiTheme="majorHAnsi"/>
                <w:sz w:val="24"/>
                <w:szCs w:val="24"/>
                <w:highlight w:val="darkGreen"/>
              </w:rPr>
              <w:t>84,6%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sz w:val="24"/>
                <w:szCs w:val="24"/>
                <w:highlight w:val="darkGreen"/>
              </w:rPr>
            </w:pPr>
            <w:r>
              <w:rPr>
                <w:rFonts w:eastAsia="Times New Roman" w:cs="Times New Roman" w:asciiTheme="majorHAnsi" w:hAnsiTheme="majorHAnsi"/>
                <w:sz w:val="24"/>
                <w:szCs w:val="24"/>
                <w:highlight w:val="darkGreen"/>
              </w:rPr>
              <w:t>65,18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hd w:val="clear" w:color="auto" w:fill="FFFFFF" w:themeFill="background1"/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2D050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IV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2D050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2D050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 xml:space="preserve">UPAYA KESEHATAN MASYARAKAT PENGEMBANGAN 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2D050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   86%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2D050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A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hd w:val="clear" w:color="auto" w:fill="FFFFFF" w:themeFill="background1"/>
              <w:textAlignment w:val="bottom"/>
              <w:rPr>
                <w:rFonts w:eastAsia="Times New Roman" w:cs="Cambria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SimSun" w:cs="Cambria" w:asciiTheme="majorHAnsi" w:hAnsiTheme="majorHAnsi"/>
                <w:color w:val="000000"/>
                <w:sz w:val="24"/>
                <w:szCs w:val="24"/>
                <w:lang w:eastAsia="zh-CN"/>
              </w:rPr>
              <w:t>Upaya Kesehatan olahraga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B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bottom"/>
          </w:tcPr>
          <w:p>
            <w:pPr>
              <w:shd w:val="clear" w:color="auto" w:fill="FFFFFF" w:themeFill="background1"/>
              <w:textAlignment w:val="bottom"/>
              <w:rPr>
                <w:rFonts w:eastAsia="Times New Roman" w:cs="Cambria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SimSun" w:cs="Cambria" w:asciiTheme="majorHAnsi" w:hAnsiTheme="majorHAnsi"/>
                <w:color w:val="000000"/>
                <w:sz w:val="24"/>
                <w:szCs w:val="24"/>
                <w:lang w:eastAsia="zh-CN"/>
              </w:rPr>
              <w:t>Upaya Kesehatan Batra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C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hd w:val="clear" w:color="auto" w:fill="FFFFFF" w:themeFill="background1"/>
              <w:textAlignment w:val="bottom"/>
              <w:rPr>
                <w:rFonts w:eastAsia="Times New Roman" w:cs="Cambria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SimSun" w:cs="Cambria" w:asciiTheme="majorHAnsi" w:hAnsiTheme="majorHAnsi"/>
                <w:color w:val="000000"/>
                <w:sz w:val="24"/>
                <w:szCs w:val="24"/>
                <w:lang w:eastAsia="zh-CN"/>
              </w:rPr>
              <w:t xml:space="preserve">Kesehatan Kerja 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60%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hd w:val="clear" w:color="auto" w:fill="FFFFFF" w:themeFill="background1"/>
              <w:spacing w:after="0" w:line="240" w:lineRule="auto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2D050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V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2D050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64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92D050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UPAYA KESEHATAN PERSEORANGAN                           95%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2D050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b/>
                <w:bCs/>
                <w:color w:val="000000"/>
                <w:sz w:val="24"/>
                <w:szCs w:val="24"/>
              </w:rPr>
              <w:t>55,25%</w:t>
            </w:r>
          </w:p>
        </w:tc>
      </w:tr>
      <w:tr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hd w:val="clear" w:color="auto" w:fill="FFFFFF" w:themeFill="background1"/>
              <w:jc w:val="center"/>
              <w:textAlignment w:val="top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textAlignment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 xml:space="preserve">Kelengkapan pengisian rekam medik 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hd w:val="clear" w:color="auto" w:fill="FFFFFF" w:themeFill="background1"/>
              <w:jc w:val="center"/>
              <w:textAlignment w:val="top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80%</w:t>
            </w:r>
          </w:p>
        </w:tc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shd w:val="clear" w:color="auto" w:fill="FFFFFF" w:themeFill="background1"/>
              <w:jc w:val="center"/>
              <w:textAlignment w:val="top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55%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hd w:val="clear" w:color="auto" w:fill="FFFFFF" w:themeFill="background1"/>
              <w:jc w:val="center"/>
              <w:textAlignment w:val="top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textAlignment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Cakupan pemakaian obat generik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hd w:val="clear" w:color="auto" w:fill="FFFFFF" w:themeFill="background1"/>
              <w:jc w:val="center"/>
              <w:textAlignment w:val="top"/>
              <w:rPr>
                <w:rFonts w:eastAsia="Times New Roman" w:cs="Times New Roman" w:asciiTheme="majorHAnsi" w:hAnsiTheme="majorHAnsi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100%</w:t>
            </w:r>
          </w:p>
        </w:tc>
        <w:tc>
          <w:tcPr>
            <w:tcW w:w="1364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shd w:val="clear" w:color="auto" w:fill="FFFFFF" w:themeFill="background1"/>
              <w:jc w:val="center"/>
              <w:textAlignment w:val="top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91%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hd w:val="clear" w:color="auto" w:fill="FFFFFF" w:themeFill="background1"/>
              <w:jc w:val="center"/>
              <w:textAlignment w:val="top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5161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hd w:val="clear" w:color="auto" w:fill="FFFFFF" w:themeFill="background1"/>
              <w:textAlignment w:val="top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 xml:space="preserve">Pelaksanaan PME </w:t>
            </w:r>
          </w:p>
        </w:tc>
        <w:tc>
          <w:tcPr>
            <w:tcW w:w="1300" w:type="dxa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hd w:val="clear" w:color="auto" w:fill="FFFFFF" w:themeFill="background1"/>
              <w:jc w:val="center"/>
              <w:textAlignment w:val="top"/>
              <w:rPr>
                <w:rFonts w:eastAsia="Times New Roman" w:cs="Times New Roman" w:asciiTheme="majorHAnsi" w:hAnsiTheme="majorHAnsi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100%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shd w:val="clear" w:color="auto" w:fill="FFFFFF" w:themeFill="background1"/>
              <w:jc w:val="center"/>
              <w:textAlignment w:val="top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hd w:val="clear" w:color="auto" w:fill="FFFFFF" w:themeFill="background1"/>
              <w:spacing w:after="0" w:line="240" w:lineRule="auto"/>
              <w:jc w:val="center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single" w:color="000000" w:themeColor="text1" w:sz="4" w:space="0"/>
              <w:right w:val="single" w:color="auto" w:sz="4" w:space="0"/>
            </w:tcBorders>
            <w:shd w:val="clear" w:color="auto" w:fill="auto"/>
          </w:tcPr>
          <w:p>
            <w:pPr>
              <w:shd w:val="clear" w:color="auto" w:fill="FFFFFF" w:themeFill="background1"/>
              <w:jc w:val="center"/>
              <w:textAlignment w:val="top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000000" w:themeColor="text1" w:sz="4" w:space="0"/>
              <w:right w:val="single" w:color="auto" w:sz="4" w:space="0"/>
            </w:tcBorders>
            <w:shd w:val="clear" w:color="auto" w:fill="auto"/>
          </w:tcPr>
          <w:p>
            <w:pPr>
              <w:shd w:val="clear" w:color="auto" w:fill="FFFFFF" w:themeFill="background1"/>
              <w:textAlignment w:val="top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 xml:space="preserve">Pelaksanaan PMI 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000000" w:themeColor="text1" w:sz="4" w:space="0"/>
              <w:right w:val="nil"/>
            </w:tcBorders>
            <w:shd w:val="clear" w:color="auto" w:fill="auto"/>
          </w:tcPr>
          <w:p>
            <w:pPr>
              <w:shd w:val="clear" w:color="auto" w:fill="FFFFFF" w:themeFill="background1"/>
              <w:jc w:val="center"/>
              <w:textAlignment w:val="top"/>
              <w:rPr>
                <w:rFonts w:eastAsia="Times New Roman" w:cs="Times New Roman" w:asciiTheme="majorHAnsi" w:hAnsiTheme="majorHAnsi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100%</w:t>
            </w:r>
          </w:p>
        </w:tc>
        <w:tc>
          <w:tcPr>
            <w:tcW w:w="1364" w:type="dxa"/>
            <w:tcBorders>
              <w:top w:val="nil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shd w:val="clear" w:color="auto" w:fill="FFFFFF" w:themeFill="background1"/>
              <w:jc w:val="center"/>
              <w:textAlignment w:val="top"/>
              <w:rPr>
                <w:rFonts w:eastAsia="Times New Roman" w:cs="Times New Roman" w:ascii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Cambria" w:cs="Cambria" w:asciiTheme="majorHAnsi" w:hAnsiTheme="majorHAnsi"/>
                <w:color w:val="000000"/>
                <w:sz w:val="24"/>
                <w:szCs w:val="24"/>
                <w:lang w:eastAsia="zh-CN"/>
              </w:rPr>
              <w:t>75%</w:t>
            </w:r>
          </w:p>
        </w:tc>
      </w:tr>
    </w:tbl>
    <w:p>
      <w:pPr>
        <w:pStyle w:val="12"/>
        <w:shd w:val="clear" w:color="auto" w:fill="FFFFFF" w:themeFill="background1"/>
        <w:spacing w:after="0" w:line="360" w:lineRule="auto"/>
        <w:ind w:left="426"/>
        <w:jc w:val="both"/>
        <w:rPr>
          <w:rFonts w:eastAsia="Times New Roman" w:cs="Times New Roman" w:asciiTheme="majorHAnsi" w:hAnsiTheme="majorHAnsi"/>
          <w:b/>
          <w:sz w:val="24"/>
          <w:szCs w:val="24"/>
        </w:rPr>
      </w:pPr>
    </w:p>
    <w:p>
      <w:pPr>
        <w:rPr>
          <w:rFonts w:eastAsia="Times New Roman" w:cs="Arial" w:asciiTheme="majorHAnsi" w:hAnsiTheme="majorHAnsi"/>
          <w:color w:val="000000"/>
          <w:sz w:val="24"/>
          <w:szCs w:val="24"/>
        </w:rPr>
      </w:pPr>
      <w:r>
        <w:rPr>
          <w:rFonts w:eastAsia="Times New Roman" w:cs="Arial" w:asciiTheme="majorHAnsi" w:hAnsiTheme="majorHAnsi"/>
          <w:color w:val="000000"/>
          <w:sz w:val="24"/>
          <w:szCs w:val="24"/>
        </w:rPr>
        <w:br w:type="page"/>
      </w:r>
    </w:p>
    <w:p>
      <w:pPr>
        <w:pStyle w:val="12"/>
        <w:numPr>
          <w:ilvl w:val="0"/>
          <w:numId w:val="2"/>
        </w:numPr>
        <w:shd w:val="clear" w:color="auto" w:fill="FFFFFF" w:themeFill="background1"/>
        <w:spacing w:after="0" w:line="360" w:lineRule="auto"/>
        <w:ind w:left="426" w:hanging="426"/>
        <w:jc w:val="both"/>
        <w:rPr>
          <w:rFonts w:eastAsia="Times New Roman" w:cs="Times New Roman" w:asciiTheme="majorHAnsi" w:hAnsiTheme="majorHAnsi"/>
          <w:b/>
          <w:sz w:val="24"/>
          <w:szCs w:val="24"/>
        </w:rPr>
      </w:pPr>
      <w:r>
        <w:rPr>
          <w:rFonts w:eastAsia="Times New Roman" w:cs="Times New Roman" w:asciiTheme="majorHAnsi" w:hAnsiTheme="majorHAnsi"/>
          <w:b/>
          <w:sz w:val="24"/>
          <w:szCs w:val="24"/>
        </w:rPr>
        <w:t>PENYAJIAN KINERJA UPT PUSKESMAS SUNGAI KAPIH DENGAN GRAFIK LABA-LABA</w:t>
      </w:r>
    </w:p>
    <w:p>
      <w:pPr>
        <w:shd w:val="clear" w:color="auto" w:fill="FFFFFF" w:themeFill="background1"/>
        <w:spacing w:after="0" w:line="240" w:lineRule="auto"/>
        <w:jc w:val="center"/>
        <w:rPr>
          <w:rFonts w:eastAsia="Times New Roman" w:cs="Times New Roman" w:asciiTheme="majorHAnsi" w:hAnsiTheme="majorHAnsi"/>
          <w:b/>
          <w:color w:val="000000"/>
          <w:sz w:val="24"/>
          <w:szCs w:val="24"/>
        </w:rPr>
      </w:pPr>
      <w:r>
        <w:rPr>
          <w:rFonts w:eastAsia="Times New Roman" w:cs="Times New Roman" w:asciiTheme="majorHAnsi" w:hAnsiTheme="majorHAnsi"/>
          <w:b/>
          <w:color w:val="000000"/>
          <w:sz w:val="24"/>
          <w:szCs w:val="24"/>
        </w:rPr>
        <w:t>CAKUPAN MANAJEMEN MUTU</w:t>
      </w:r>
    </w:p>
    <w:p>
      <w:pPr>
        <w:spacing w:line="360" w:lineRule="auto"/>
        <w:ind w:left="1418" w:hanging="284"/>
        <w:contextualSpacing/>
        <w:jc w:val="both"/>
        <w:rPr>
          <w:rFonts w:eastAsia="Times New Roman" w:cs="Arial" w:asciiTheme="majorHAnsi" w:hAnsiTheme="majorHAnsi"/>
          <w:color w:val="000000"/>
          <w:sz w:val="24"/>
          <w:szCs w:val="24"/>
        </w:rPr>
      </w:pPr>
      <w:r>
        <w:rPr>
          <w:rFonts w:eastAsia="Times New Roman" w:cs="Arial" w:asciiTheme="majorHAnsi" w:hAnsiTheme="majorHAnsi"/>
          <w:color w:val="000000"/>
          <w:sz w:val="24"/>
          <w:szCs w:val="24"/>
        </w:rPr>
        <w:drawing>
          <wp:inline distT="0" distB="0" distL="0" distR="0">
            <wp:extent cx="5252085" cy="3063875"/>
            <wp:effectExtent l="0" t="0" r="24765" b="22225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>
      <w:pPr>
        <w:spacing w:line="360" w:lineRule="auto"/>
        <w:ind w:left="1418" w:hanging="284"/>
        <w:contextualSpacing/>
        <w:jc w:val="both"/>
        <w:rPr>
          <w:rFonts w:eastAsia="Times New Roman" w:cs="Arial" w:asciiTheme="majorHAnsi" w:hAnsiTheme="majorHAnsi"/>
          <w:color w:val="000000"/>
        </w:rPr>
      </w:pPr>
      <w:r>
        <w:rPr>
          <w:rFonts w:eastAsia="Times New Roman" w:cs="Arial" w:asciiTheme="majorHAnsi" w:hAnsiTheme="majorHAnsi"/>
          <w:color w:val="000000"/>
        </w:rPr>
        <w:t>Grafik 1. Grafik laba-laba cakupan manajemen mutu</w:t>
      </w:r>
    </w:p>
    <w:p>
      <w:pPr>
        <w:spacing w:line="360" w:lineRule="auto"/>
        <w:ind w:left="1418" w:hanging="284"/>
        <w:contextualSpacing/>
        <w:jc w:val="both"/>
        <w:rPr>
          <w:rFonts w:eastAsia="Times New Roman" w:cs="Arial" w:asciiTheme="majorHAnsi" w:hAnsiTheme="majorHAnsi"/>
          <w:color w:val="000000"/>
        </w:rPr>
      </w:pPr>
    </w:p>
    <w:p>
      <w:pPr>
        <w:spacing w:after="0" w:line="360" w:lineRule="auto"/>
        <w:jc w:val="center"/>
        <w:rPr>
          <w:rFonts w:eastAsia="Times New Roman" w:cs="Times New Roman" w:asciiTheme="majorHAnsi" w:hAnsiTheme="majorHAnsi"/>
          <w:b/>
          <w:sz w:val="24"/>
          <w:szCs w:val="24"/>
        </w:rPr>
      </w:pPr>
      <w:r>
        <w:rPr>
          <w:rFonts w:eastAsia="Times New Roman" w:cs="Times New Roman" w:asciiTheme="majorHAnsi" w:hAnsiTheme="majorHAnsi"/>
          <w:b/>
          <w:sz w:val="24"/>
          <w:szCs w:val="24"/>
        </w:rPr>
        <w:t>CAKUPAN KEGIATAN ESSENSIAL DAN PENGEMBANGAN</w:t>
      </w:r>
    </w:p>
    <w:p>
      <w:pPr>
        <w:spacing w:line="360" w:lineRule="auto"/>
        <w:ind w:left="1418" w:hanging="284"/>
        <w:contextualSpacing/>
        <w:jc w:val="both"/>
        <w:rPr>
          <w:rFonts w:eastAsia="Times New Roman" w:cs="Arial" w:asciiTheme="majorHAnsi" w:hAnsiTheme="majorHAnsi"/>
          <w:color w:val="000000"/>
          <w:sz w:val="24"/>
          <w:szCs w:val="24"/>
        </w:rPr>
      </w:pPr>
      <w:r>
        <w:rPr>
          <w:rFonts w:eastAsia="Times New Roman" w:cs="Arial" w:asciiTheme="majorHAnsi" w:hAnsiTheme="majorHAnsi"/>
          <w:color w:val="000000"/>
          <w:sz w:val="24"/>
          <w:szCs w:val="24"/>
        </w:rPr>
        <w:drawing>
          <wp:inline distT="0" distB="0" distL="0" distR="0">
            <wp:extent cx="5252085" cy="3063875"/>
            <wp:effectExtent l="0" t="0" r="24765" b="22225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>
      <w:pPr>
        <w:spacing w:line="360" w:lineRule="auto"/>
        <w:ind w:left="1418" w:hanging="284"/>
        <w:contextualSpacing/>
        <w:jc w:val="both"/>
        <w:rPr>
          <w:rFonts w:eastAsia="Times New Roman" w:cs="Arial" w:asciiTheme="majorHAnsi" w:hAnsiTheme="majorHAnsi"/>
          <w:color w:val="000000"/>
        </w:rPr>
      </w:pPr>
      <w:r>
        <w:rPr>
          <w:rFonts w:eastAsia="Times New Roman" w:cs="Arial" w:asciiTheme="majorHAnsi" w:hAnsiTheme="majorHAnsi"/>
          <w:color w:val="000000"/>
        </w:rPr>
        <w:t>Grafik 2. Grafik laba-laba cakupan kegiatan essensial dan pengembangan</w:t>
      </w:r>
    </w:p>
    <w:p>
      <w:pPr>
        <w:spacing w:line="360" w:lineRule="auto"/>
        <w:ind w:left="1418" w:hanging="284"/>
        <w:contextualSpacing/>
        <w:jc w:val="both"/>
        <w:rPr>
          <w:rFonts w:eastAsia="Times New Roman" w:cs="Arial" w:asciiTheme="majorHAnsi" w:hAnsiTheme="majorHAnsi"/>
          <w:color w:val="000000"/>
          <w:sz w:val="24"/>
          <w:szCs w:val="24"/>
        </w:rPr>
      </w:pPr>
    </w:p>
    <w:p>
      <w:pPr>
        <w:spacing w:line="360" w:lineRule="auto"/>
        <w:ind w:left="1418" w:hanging="284"/>
        <w:contextualSpacing/>
        <w:jc w:val="both"/>
        <w:rPr>
          <w:rFonts w:eastAsia="Times New Roman" w:cs="Arial" w:asciiTheme="majorHAnsi" w:hAnsiTheme="majorHAnsi"/>
          <w:color w:val="000000"/>
          <w:sz w:val="24"/>
          <w:szCs w:val="24"/>
        </w:rPr>
      </w:pPr>
    </w:p>
    <w:p>
      <w:pPr>
        <w:spacing w:after="0" w:line="360" w:lineRule="auto"/>
        <w:jc w:val="center"/>
        <w:rPr>
          <w:rFonts w:eastAsia="Times New Roman" w:cs="Times New Roman" w:asciiTheme="majorHAnsi" w:hAnsiTheme="majorHAnsi"/>
          <w:b/>
          <w:sz w:val="24"/>
          <w:szCs w:val="24"/>
        </w:rPr>
      </w:pPr>
    </w:p>
    <w:p>
      <w:pPr>
        <w:spacing w:after="0" w:line="360" w:lineRule="auto"/>
        <w:jc w:val="center"/>
        <w:rPr>
          <w:rFonts w:eastAsia="Times New Roman" w:cs="Times New Roman" w:asciiTheme="majorHAnsi" w:hAnsiTheme="majorHAnsi"/>
          <w:b/>
          <w:sz w:val="24"/>
          <w:szCs w:val="24"/>
        </w:rPr>
      </w:pPr>
    </w:p>
    <w:p>
      <w:pPr>
        <w:spacing w:after="0" w:line="360" w:lineRule="auto"/>
        <w:jc w:val="center"/>
        <w:rPr>
          <w:rFonts w:eastAsia="Times New Roman" w:cs="Times New Roman" w:asciiTheme="majorHAnsi" w:hAnsiTheme="majorHAnsi"/>
          <w:b/>
          <w:sz w:val="24"/>
          <w:szCs w:val="24"/>
        </w:rPr>
      </w:pPr>
    </w:p>
    <w:p>
      <w:pPr>
        <w:spacing w:after="0" w:line="360" w:lineRule="auto"/>
        <w:jc w:val="center"/>
        <w:rPr>
          <w:rFonts w:eastAsia="Times New Roman" w:cs="Times New Roman" w:asciiTheme="majorHAnsi" w:hAnsiTheme="majorHAnsi"/>
          <w:b/>
          <w:sz w:val="24"/>
          <w:szCs w:val="24"/>
        </w:rPr>
      </w:pPr>
    </w:p>
    <w:p>
      <w:pPr>
        <w:spacing w:after="0" w:line="360" w:lineRule="auto"/>
        <w:rPr>
          <w:rFonts w:eastAsia="Times New Roman" w:cs="Times New Roman" w:asciiTheme="majorHAnsi" w:hAnsiTheme="majorHAnsi"/>
          <w:b/>
          <w:sz w:val="24"/>
          <w:szCs w:val="24"/>
        </w:rPr>
      </w:pPr>
    </w:p>
    <w:p>
      <w:pPr>
        <w:spacing w:after="0" w:line="360" w:lineRule="auto"/>
        <w:rPr>
          <w:rFonts w:eastAsia="Times New Roman" w:cs="Times New Roman" w:asciiTheme="majorHAnsi" w:hAnsiTheme="majorHAnsi"/>
          <w:b/>
          <w:sz w:val="24"/>
          <w:szCs w:val="24"/>
        </w:rPr>
      </w:pPr>
    </w:p>
    <w:p>
      <w:pPr>
        <w:spacing w:after="0" w:line="360" w:lineRule="auto"/>
        <w:jc w:val="center"/>
        <w:rPr>
          <w:rFonts w:eastAsia="Times New Roman" w:cs="Times New Roman" w:asciiTheme="majorHAnsi" w:hAnsiTheme="majorHAnsi"/>
          <w:b/>
          <w:sz w:val="24"/>
          <w:szCs w:val="24"/>
        </w:rPr>
      </w:pPr>
      <w:r>
        <w:rPr>
          <w:rFonts w:eastAsia="Times New Roman" w:cs="Times New Roman" w:asciiTheme="majorHAnsi" w:hAnsiTheme="majorHAnsi"/>
          <w:b/>
          <w:sz w:val="24"/>
          <w:szCs w:val="24"/>
        </w:rPr>
        <w:t>CAKUPAN MUTU PELAYANAN</w:t>
      </w:r>
    </w:p>
    <w:p>
      <w:pPr>
        <w:spacing w:line="360" w:lineRule="auto"/>
        <w:ind w:left="1418" w:hanging="284"/>
        <w:contextualSpacing/>
        <w:jc w:val="both"/>
        <w:rPr>
          <w:rFonts w:eastAsia="Times New Roman" w:cs="Arial" w:asciiTheme="majorHAnsi" w:hAnsiTheme="majorHAnsi"/>
          <w:color w:val="000000"/>
          <w:sz w:val="24"/>
          <w:szCs w:val="24"/>
        </w:rPr>
      </w:pPr>
      <w:r>
        <w:rPr>
          <w:rFonts w:eastAsia="Times New Roman" w:cs="Arial" w:asciiTheme="majorHAnsi" w:hAnsiTheme="majorHAnsi"/>
          <w:color w:val="000000"/>
          <w:sz w:val="24"/>
          <w:szCs w:val="24"/>
        </w:rPr>
        <w:drawing>
          <wp:inline distT="0" distB="0" distL="0" distR="0">
            <wp:extent cx="5252085" cy="3063875"/>
            <wp:effectExtent l="0" t="0" r="24765" b="22225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spacing w:line="360" w:lineRule="auto"/>
        <w:ind w:left="414" w:firstLine="720"/>
        <w:contextualSpacing/>
        <w:jc w:val="both"/>
        <w:rPr>
          <w:rFonts w:eastAsia="Times New Roman" w:cs="Arial" w:asciiTheme="majorHAnsi" w:hAnsiTheme="majorHAnsi"/>
          <w:color w:val="000000"/>
        </w:rPr>
      </w:pPr>
      <w:r>
        <w:rPr>
          <w:rFonts w:eastAsia="Times New Roman" w:cs="Arial" w:asciiTheme="majorHAnsi" w:hAnsiTheme="majorHAnsi"/>
          <w:color w:val="000000"/>
        </w:rPr>
        <w:t>Grafik 3. Grafik laba-laba cakupan mutu pelayanan</w:t>
      </w:r>
    </w:p>
    <w:p>
      <w:pPr>
        <w:rPr>
          <w:rFonts w:eastAsia="Times New Roman" w:cs="Arial" w:asciiTheme="majorHAnsi" w:hAnsiTheme="majorHAnsi"/>
          <w:color w:val="000000"/>
          <w:sz w:val="24"/>
          <w:szCs w:val="24"/>
        </w:rPr>
      </w:pPr>
    </w:p>
    <w:p>
      <w:pPr>
        <w:rPr>
          <w:rFonts w:eastAsia="Times New Roman" w:cs="Times New Roman" w:asciiTheme="majorHAnsi" w:hAnsiTheme="majorHAnsi"/>
          <w:b/>
          <w:bCs/>
          <w:sz w:val="24"/>
          <w:szCs w:val="24"/>
        </w:rPr>
      </w:pPr>
      <w:r>
        <w:rPr>
          <w:rFonts w:eastAsia="Times New Roman" w:cs="Times New Roman" w:asciiTheme="majorHAnsi" w:hAnsiTheme="majorHAnsi"/>
          <w:b/>
          <w:bCs/>
          <w:sz w:val="24"/>
          <w:szCs w:val="24"/>
        </w:rPr>
        <w:br w:type="page"/>
      </w:r>
    </w:p>
    <w:p>
      <w:pPr>
        <w:spacing w:before="100" w:beforeAutospacing="1" w:after="100" w:afterAutospacing="1" w:line="240" w:lineRule="auto"/>
        <w:jc w:val="center"/>
        <w:rPr>
          <w:rFonts w:eastAsia="Times New Roman" w:cs="Times New Roman" w:asciiTheme="majorHAnsi" w:hAnsiTheme="majorHAnsi"/>
          <w:b/>
          <w:bCs/>
          <w:sz w:val="24"/>
          <w:szCs w:val="24"/>
        </w:rPr>
      </w:pPr>
      <w:r>
        <w:rPr>
          <w:rFonts w:eastAsia="Times New Roman" w:cs="Times New Roman" w:asciiTheme="majorHAnsi" w:hAnsiTheme="majorHAnsi"/>
          <w:b/>
          <w:bCs/>
          <w:sz w:val="24"/>
          <w:szCs w:val="24"/>
        </w:rPr>
        <w:t>VARIABEL HASIL PENILAIAN UPT PUSKESMAS SUNGAI KAPIH</w:t>
      </w:r>
    </w:p>
    <w:p>
      <w:pPr>
        <w:spacing w:before="100" w:beforeAutospacing="1" w:after="100" w:afterAutospacing="1" w:line="240" w:lineRule="auto"/>
        <w:jc w:val="center"/>
        <w:rPr>
          <w:rFonts w:eastAsia="Times New Roman" w:cs="Times New Roman" w:asciiTheme="majorHAnsi" w:hAnsiTheme="majorHAnsi"/>
          <w:b/>
          <w:bCs/>
          <w:sz w:val="24"/>
          <w:szCs w:val="24"/>
        </w:rPr>
      </w:pPr>
      <w:r>
        <w:rPr>
          <w:rFonts w:eastAsia="Times New Roman" w:cs="Times New Roman" w:asciiTheme="majorHAnsi" w:hAnsiTheme="majorHAnsi"/>
          <w:b/>
          <w:bCs/>
          <w:sz w:val="24"/>
          <w:szCs w:val="24"/>
        </w:rPr>
        <w:t>TAHUN 2022</w:t>
      </w:r>
    </w:p>
    <w:p>
      <w:pPr>
        <w:spacing w:before="100" w:beforeAutospacing="1" w:after="100" w:afterAutospacing="1" w:line="240" w:lineRule="auto"/>
        <w:jc w:val="center"/>
        <w:rPr>
          <w:rFonts w:eastAsia="Times New Roman" w:cs="Times New Roman" w:asciiTheme="majorHAnsi" w:hAnsiTheme="majorHAnsi"/>
          <w:b/>
          <w:bCs/>
          <w:sz w:val="24"/>
          <w:szCs w:val="24"/>
        </w:rPr>
      </w:pPr>
    </w:p>
    <w:p>
      <w:pPr>
        <w:pStyle w:val="12"/>
        <w:numPr>
          <w:ilvl w:val="2"/>
          <w:numId w:val="3"/>
        </w:numPr>
        <w:spacing w:after="0" w:line="360" w:lineRule="auto"/>
        <w:ind w:left="567" w:hanging="567"/>
        <w:jc w:val="both"/>
        <w:rPr>
          <w:rFonts w:eastAsia="Times New Roman" w:cs="Times New Roman" w:asciiTheme="majorHAnsi" w:hAnsiTheme="majorHAnsi"/>
          <w:b/>
          <w:bCs/>
          <w:sz w:val="24"/>
          <w:szCs w:val="24"/>
        </w:rPr>
      </w:pPr>
      <w:r>
        <w:rPr>
          <w:rFonts w:eastAsia="Times New Roman" w:cs="Times New Roman" w:asciiTheme="majorHAnsi" w:hAnsiTheme="majorHAnsi"/>
          <w:b/>
          <w:bCs/>
          <w:sz w:val="24"/>
          <w:szCs w:val="24"/>
        </w:rPr>
        <w:t>CAKUPAN PELAYANAN KESEHATAN</w:t>
      </w:r>
      <w:r>
        <w:rPr>
          <w:rFonts w:eastAsia="Times New Roman" w:cs="Times New Roman" w:asciiTheme="majorHAnsi" w:hAnsiTheme="majorHAnsi"/>
          <w:b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/>
          <w:bCs/>
          <w:sz w:val="24"/>
          <w:szCs w:val="24"/>
        </w:rPr>
        <w:t>: 65,18%</w:t>
      </w:r>
    </w:p>
    <w:p>
      <w:pPr>
        <w:pStyle w:val="12"/>
        <w:numPr>
          <w:ilvl w:val="3"/>
          <w:numId w:val="4"/>
        </w:numPr>
        <w:spacing w:after="0" w:line="360" w:lineRule="auto"/>
        <w:ind w:left="1134" w:hanging="425"/>
        <w:jc w:val="both"/>
        <w:rPr>
          <w:rFonts w:eastAsia="Times New Roman" w:cs="Times New Roman" w:asciiTheme="majorHAnsi" w:hAnsiTheme="majorHAnsi"/>
          <w:bCs/>
          <w:sz w:val="24"/>
          <w:szCs w:val="24"/>
        </w:rPr>
      </w:pPr>
      <w:r>
        <w:rPr>
          <w:rFonts w:eastAsia="Times New Roman" w:cs="Times New Roman" w:asciiTheme="majorHAnsi" w:hAnsiTheme="majorHAnsi"/>
          <w:bCs/>
          <w:sz w:val="24"/>
          <w:szCs w:val="24"/>
        </w:rPr>
        <w:t>Upaya Kesehatan Wajib/ Essensial</w:t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>: 65, 18</w:t>
      </w:r>
    </w:p>
    <w:p>
      <w:pPr>
        <w:pStyle w:val="12"/>
        <w:numPr>
          <w:ilvl w:val="3"/>
          <w:numId w:val="4"/>
        </w:numPr>
        <w:spacing w:after="0" w:line="360" w:lineRule="auto"/>
        <w:ind w:left="1134" w:hanging="425"/>
        <w:jc w:val="both"/>
        <w:rPr>
          <w:rFonts w:eastAsia="Times New Roman" w:cs="Times New Roman" w:asciiTheme="majorHAnsi" w:hAnsiTheme="majorHAnsi"/>
          <w:bCs/>
          <w:sz w:val="24"/>
          <w:szCs w:val="24"/>
        </w:rPr>
      </w:pPr>
      <w:r>
        <w:rPr>
          <w:rFonts w:eastAsia="Times New Roman" w:cs="Times New Roman" w:asciiTheme="majorHAnsi" w:hAnsiTheme="majorHAnsi"/>
          <w:bCs/>
          <w:sz w:val="24"/>
          <w:szCs w:val="24"/>
        </w:rPr>
        <w:t>Upaya Kesehatan Pengembangan</w:t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>: 0%</w:t>
      </w:r>
    </w:p>
    <w:p>
      <w:pPr>
        <w:spacing w:after="0" w:line="360" w:lineRule="auto"/>
        <w:ind w:left="567" w:hanging="567"/>
        <w:jc w:val="both"/>
        <w:rPr>
          <w:rFonts w:eastAsia="Times New Roman" w:cs="Times New Roman" w:asciiTheme="majorHAnsi" w:hAnsiTheme="majorHAnsi"/>
          <w:b/>
          <w:bCs/>
          <w:sz w:val="24"/>
          <w:szCs w:val="24"/>
        </w:rPr>
      </w:pPr>
      <w:r>
        <w:rPr>
          <w:rFonts w:eastAsia="Times New Roman" w:cs="Times New Roman" w:asciiTheme="majorHAnsi" w:hAnsiTheme="majorHAnsi"/>
          <w:b/>
          <w:bCs/>
          <w:sz w:val="24"/>
          <w:szCs w:val="24"/>
        </w:rPr>
        <w:t>B.</w:t>
      </w:r>
      <w:r>
        <w:rPr>
          <w:rFonts w:eastAsia="Times New Roman" w:cs="Times New Roman" w:asciiTheme="majorHAnsi" w:hAnsiTheme="majorHAnsi"/>
          <w:b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/>
          <w:bCs/>
          <w:sz w:val="24"/>
          <w:szCs w:val="24"/>
        </w:rPr>
        <w:t>MANAJEMEN PUSKESMAS</w:t>
      </w:r>
      <w:r>
        <w:rPr>
          <w:rFonts w:eastAsia="Times New Roman" w:cs="Times New Roman" w:asciiTheme="majorHAnsi" w:hAnsiTheme="majorHAnsi"/>
          <w:b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/>
          <w:bCs/>
          <w:sz w:val="24"/>
          <w:szCs w:val="24"/>
        </w:rPr>
        <w:t>: 7,45</w:t>
      </w:r>
    </w:p>
    <w:p>
      <w:pPr>
        <w:spacing w:after="0" w:line="360" w:lineRule="auto"/>
        <w:ind w:left="1134" w:hanging="425"/>
        <w:jc w:val="both"/>
        <w:rPr>
          <w:rFonts w:eastAsia="Times New Roman" w:cs="Times New Roman" w:asciiTheme="majorHAnsi" w:hAnsiTheme="majorHAnsi"/>
          <w:bCs/>
          <w:sz w:val="24"/>
          <w:szCs w:val="24"/>
        </w:rPr>
      </w:pPr>
      <w:r>
        <w:rPr>
          <w:rFonts w:eastAsia="Times New Roman" w:cs="Times New Roman" w:asciiTheme="majorHAnsi" w:hAnsiTheme="majorHAnsi"/>
          <w:bCs/>
          <w:sz w:val="24"/>
          <w:szCs w:val="24"/>
        </w:rPr>
        <w:t>1.</w:t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>Manajemen Umum</w:t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>: 6,7</w:t>
      </w:r>
    </w:p>
    <w:p>
      <w:pPr>
        <w:spacing w:after="0" w:line="360" w:lineRule="auto"/>
        <w:ind w:left="1134" w:hanging="425"/>
        <w:jc w:val="both"/>
        <w:rPr>
          <w:rFonts w:eastAsia="Times New Roman" w:cs="Times New Roman" w:asciiTheme="majorHAnsi" w:hAnsiTheme="majorHAnsi"/>
          <w:bCs/>
          <w:sz w:val="24"/>
          <w:szCs w:val="24"/>
        </w:rPr>
      </w:pPr>
      <w:r>
        <w:rPr>
          <w:rFonts w:eastAsia="Times New Roman" w:cs="Times New Roman" w:asciiTheme="majorHAnsi" w:hAnsiTheme="majorHAnsi"/>
          <w:bCs/>
          <w:sz w:val="24"/>
          <w:szCs w:val="24"/>
        </w:rPr>
        <w:t>2.</w:t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>Manajemen Peralatan &amp; Sarana Prasarana</w:t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>: 10</w:t>
      </w:r>
    </w:p>
    <w:p>
      <w:pPr>
        <w:spacing w:after="0" w:line="360" w:lineRule="auto"/>
        <w:ind w:left="1134" w:hanging="425"/>
        <w:jc w:val="both"/>
        <w:rPr>
          <w:rFonts w:eastAsia="Times New Roman" w:cs="Times New Roman" w:asciiTheme="majorHAnsi" w:hAnsiTheme="majorHAnsi"/>
          <w:bCs/>
          <w:sz w:val="24"/>
          <w:szCs w:val="24"/>
        </w:rPr>
      </w:pPr>
      <w:r>
        <w:rPr>
          <w:rFonts w:eastAsia="Times New Roman" w:cs="Times New Roman" w:asciiTheme="majorHAnsi" w:hAnsiTheme="majorHAnsi"/>
          <w:bCs/>
          <w:sz w:val="24"/>
          <w:szCs w:val="24"/>
        </w:rPr>
        <w:t>3.</w:t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>Manajemen Keuangan</w:t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>: 10</w:t>
      </w:r>
    </w:p>
    <w:p>
      <w:pPr>
        <w:spacing w:after="0" w:line="360" w:lineRule="auto"/>
        <w:ind w:left="1134" w:hanging="425"/>
        <w:jc w:val="both"/>
        <w:rPr>
          <w:rFonts w:eastAsia="Times New Roman" w:cs="Times New Roman" w:asciiTheme="majorHAnsi" w:hAnsiTheme="majorHAnsi"/>
          <w:bCs/>
          <w:sz w:val="24"/>
          <w:szCs w:val="24"/>
        </w:rPr>
      </w:pPr>
      <w:r>
        <w:rPr>
          <w:rFonts w:eastAsia="Times New Roman" w:cs="Times New Roman" w:asciiTheme="majorHAnsi" w:hAnsiTheme="majorHAnsi"/>
          <w:bCs/>
          <w:sz w:val="24"/>
          <w:szCs w:val="24"/>
        </w:rPr>
        <w:t>4.</w:t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>Manajemen Sumber Daya Manusia</w:t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>: 8</w:t>
      </w:r>
    </w:p>
    <w:p>
      <w:pPr>
        <w:spacing w:after="0" w:line="360" w:lineRule="auto"/>
        <w:ind w:left="1134" w:hanging="425"/>
        <w:jc w:val="both"/>
        <w:rPr>
          <w:rFonts w:eastAsia="Times New Roman" w:cs="Times New Roman" w:asciiTheme="majorHAnsi" w:hAnsiTheme="majorHAnsi"/>
          <w:bCs/>
          <w:sz w:val="24"/>
          <w:szCs w:val="24"/>
        </w:rPr>
      </w:pPr>
      <w:r>
        <w:rPr>
          <w:rFonts w:eastAsia="Times New Roman" w:cs="Times New Roman" w:asciiTheme="majorHAnsi" w:hAnsiTheme="majorHAnsi"/>
          <w:bCs/>
          <w:sz w:val="24"/>
          <w:szCs w:val="24"/>
        </w:rPr>
        <w:t>5.</w:t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>Manajemen Kefarmasian</w:t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>: 10</w:t>
      </w:r>
    </w:p>
    <w:p>
      <w:pPr>
        <w:spacing w:after="0" w:line="360" w:lineRule="auto"/>
        <w:ind w:left="1134" w:hanging="425"/>
        <w:jc w:val="both"/>
        <w:rPr>
          <w:rFonts w:eastAsia="Times New Roman" w:cs="Times New Roman" w:asciiTheme="majorHAnsi" w:hAnsiTheme="majorHAnsi"/>
          <w:bCs/>
          <w:sz w:val="24"/>
          <w:szCs w:val="24"/>
        </w:rPr>
      </w:pPr>
      <w:r>
        <w:rPr>
          <w:rFonts w:eastAsia="Times New Roman" w:cs="Times New Roman" w:asciiTheme="majorHAnsi" w:hAnsiTheme="majorHAnsi"/>
          <w:bCs/>
          <w:sz w:val="24"/>
          <w:szCs w:val="24"/>
        </w:rPr>
        <w:t>6.</w:t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>Manajemen Pengelolaan Data dan Informasi</w:t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>: 10</w:t>
      </w:r>
    </w:p>
    <w:p>
      <w:pPr>
        <w:spacing w:after="0" w:line="360" w:lineRule="auto"/>
        <w:jc w:val="both"/>
        <w:rPr>
          <w:rFonts w:eastAsia="Times New Roman" w:cs="Times New Roman" w:asciiTheme="majorHAnsi" w:hAnsiTheme="majorHAnsi"/>
          <w:b/>
          <w:bCs/>
          <w:sz w:val="24"/>
          <w:szCs w:val="24"/>
        </w:rPr>
      </w:pPr>
      <w:r>
        <w:rPr>
          <w:rFonts w:eastAsia="Times New Roman" w:cs="Times New Roman" w:asciiTheme="majorHAnsi" w:hAnsiTheme="majorHAnsi"/>
          <w:b/>
          <w:bCs/>
          <w:sz w:val="24"/>
          <w:szCs w:val="24"/>
        </w:rPr>
        <w:t>C.</w:t>
      </w:r>
      <w:r>
        <w:rPr>
          <w:rFonts w:eastAsia="Times New Roman" w:cs="Times New Roman" w:asciiTheme="majorHAnsi" w:hAnsiTheme="majorHAnsi"/>
          <w:b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/>
          <w:bCs/>
          <w:sz w:val="24"/>
          <w:szCs w:val="24"/>
        </w:rPr>
        <w:t>MUTU PELAYANAN PUSKESMAS</w:t>
      </w:r>
      <w:r>
        <w:rPr>
          <w:rFonts w:eastAsia="Times New Roman" w:cs="Times New Roman" w:asciiTheme="majorHAnsi" w:hAnsiTheme="majorHAnsi"/>
          <w:b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/>
          <w:bCs/>
          <w:sz w:val="24"/>
          <w:szCs w:val="24"/>
        </w:rPr>
        <w:t xml:space="preserve">: 43% </w:t>
      </w:r>
    </w:p>
    <w:p>
      <w:pPr>
        <w:spacing w:after="0" w:line="360" w:lineRule="auto"/>
        <w:jc w:val="both"/>
        <w:rPr>
          <w:rFonts w:eastAsia="Times New Roman" w:cs="Times New Roman" w:asciiTheme="majorHAnsi" w:hAnsiTheme="majorHAnsi"/>
          <w:bCs/>
          <w:sz w:val="24"/>
          <w:szCs w:val="24"/>
        </w:rPr>
      </w:pP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>1.</w:t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>Kinerja Sasaran Keselamatan Pasien</w:t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>:45,8 %</w:t>
      </w:r>
    </w:p>
    <w:p>
      <w:pPr>
        <w:spacing w:after="0" w:line="360" w:lineRule="auto"/>
        <w:jc w:val="both"/>
        <w:rPr>
          <w:rFonts w:eastAsia="Times New Roman" w:cs="Times New Roman" w:asciiTheme="majorHAnsi" w:hAnsiTheme="majorHAnsi"/>
          <w:bCs/>
          <w:sz w:val="24"/>
          <w:szCs w:val="24"/>
        </w:rPr>
      </w:pP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>2.</w:t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>Kinerja PPI</w:t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>: 28,4%</w:t>
      </w:r>
    </w:p>
    <w:p>
      <w:pPr>
        <w:spacing w:after="0" w:line="360" w:lineRule="auto"/>
        <w:jc w:val="both"/>
        <w:rPr>
          <w:rFonts w:eastAsia="Times New Roman" w:cs="Times New Roman" w:asciiTheme="majorHAnsi" w:hAnsiTheme="majorHAnsi"/>
          <w:bCs/>
          <w:sz w:val="24"/>
          <w:szCs w:val="24"/>
        </w:rPr>
      </w:pP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>3.</w:t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>Kinerja UKP</w:t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>: 55%</w:t>
      </w:r>
    </w:p>
    <w:p>
      <w:pPr>
        <w:spacing w:after="0" w:line="360" w:lineRule="auto"/>
        <w:jc w:val="both"/>
        <w:rPr>
          <w:rFonts w:eastAsia="Times New Roman" w:cs="Times New Roman" w:asciiTheme="majorHAnsi" w:hAnsiTheme="majorHAnsi"/>
          <w:b/>
          <w:bCs/>
          <w:sz w:val="24"/>
          <w:szCs w:val="24"/>
        </w:rPr>
      </w:pPr>
      <w:r>
        <w:rPr>
          <w:rFonts w:eastAsia="Times New Roman" w:cs="Times New Roman" w:asciiTheme="majorHAnsi" w:hAnsiTheme="majorHAnsi"/>
          <w:b/>
          <w:bCs/>
          <w:sz w:val="24"/>
          <w:szCs w:val="24"/>
        </w:rPr>
        <w:t>RESUME</w:t>
      </w:r>
      <w:r>
        <w:rPr>
          <w:rFonts w:eastAsia="Times New Roman" w:cs="Times New Roman" w:asciiTheme="majorHAnsi" w:hAnsiTheme="majorHAnsi"/>
          <w:b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/>
          <w:bCs/>
          <w:sz w:val="24"/>
          <w:szCs w:val="24"/>
        </w:rPr>
        <w:t>:</w:t>
      </w:r>
    </w:p>
    <w:p>
      <w:pPr>
        <w:pStyle w:val="12"/>
        <w:numPr>
          <w:ilvl w:val="0"/>
          <w:numId w:val="5"/>
        </w:numPr>
        <w:spacing w:after="0" w:line="360" w:lineRule="auto"/>
        <w:jc w:val="both"/>
        <w:rPr>
          <w:rFonts w:eastAsia="Times New Roman" w:cs="Times New Roman" w:asciiTheme="majorHAnsi" w:hAnsiTheme="majorHAnsi"/>
          <w:bCs/>
          <w:sz w:val="24"/>
          <w:szCs w:val="24"/>
        </w:rPr>
      </w:pPr>
      <w:r>
        <w:rPr>
          <w:rFonts w:eastAsia="Times New Roman" w:cs="Times New Roman" w:asciiTheme="majorHAnsi" w:hAnsiTheme="majorHAnsi"/>
          <w:bCs/>
          <w:sz w:val="24"/>
          <w:szCs w:val="24"/>
        </w:rPr>
        <w:t>Cakupan Pelayanan Kesehatan</w:t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>= 65,18 %       (84,6%)</w:t>
      </w:r>
    </w:p>
    <w:p>
      <w:pPr>
        <w:pStyle w:val="12"/>
        <w:numPr>
          <w:ilvl w:val="0"/>
          <w:numId w:val="5"/>
        </w:numPr>
        <w:spacing w:after="0" w:line="360" w:lineRule="auto"/>
        <w:jc w:val="both"/>
        <w:rPr>
          <w:rFonts w:eastAsia="Times New Roman" w:cs="Times New Roman" w:asciiTheme="majorHAnsi" w:hAnsiTheme="majorHAnsi"/>
          <w:bCs/>
          <w:sz w:val="24"/>
          <w:szCs w:val="24"/>
        </w:rPr>
      </w:pPr>
      <w:r>
        <w:rPr>
          <w:rFonts w:eastAsia="Times New Roman" w:cs="Times New Roman" w:asciiTheme="majorHAnsi" w:hAnsiTheme="majorHAnsi"/>
          <w:bCs/>
          <w:sz w:val="24"/>
          <w:szCs w:val="24"/>
        </w:rPr>
        <w:t>Manajemen Puskesmas</w:t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>= 7,45%          (10)</w:t>
      </w:r>
    </w:p>
    <w:p>
      <w:pPr>
        <w:pStyle w:val="12"/>
        <w:numPr>
          <w:ilvl w:val="0"/>
          <w:numId w:val="5"/>
        </w:numPr>
        <w:spacing w:after="0" w:line="360" w:lineRule="auto"/>
        <w:jc w:val="both"/>
        <w:rPr>
          <w:rFonts w:eastAsia="Times New Roman" w:cs="Times New Roman" w:asciiTheme="majorHAnsi" w:hAnsiTheme="majorHAnsi"/>
          <w:bCs/>
          <w:sz w:val="24"/>
          <w:szCs w:val="24"/>
        </w:rPr>
      </w:pPr>
      <w:r>
        <w:rPr>
          <w:rFonts w:eastAsia="Times New Roman" w:cs="Times New Roman" w:asciiTheme="majorHAnsi" w:hAnsiTheme="majorHAnsi"/>
          <w:bCs/>
          <w:sz w:val="24"/>
          <w:szCs w:val="24"/>
        </w:rPr>
        <w:t>Mutu Pelayanan Puskesmas</w:t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r>
        <w:rPr>
          <w:rFonts w:eastAsia="Times New Roman" w:cs="Times New Roman" w:asciiTheme="majorHAnsi" w:hAnsiTheme="majorHAnsi"/>
          <w:bCs/>
          <w:sz w:val="24"/>
          <w:szCs w:val="24"/>
        </w:rPr>
        <w:t>= 43%                    (85%)</w:t>
      </w:r>
    </w:p>
    <w:p>
      <w:pPr>
        <w:spacing w:after="0" w:line="360" w:lineRule="auto"/>
        <w:jc w:val="both"/>
        <w:rPr>
          <w:rFonts w:eastAsia="Times New Roman" w:cs="Times New Roman" w:asciiTheme="majorHAnsi" w:hAnsiTheme="majorHAnsi"/>
          <w:bCs/>
          <w:sz w:val="24"/>
          <w:szCs w:val="24"/>
        </w:rPr>
      </w:pPr>
    </w:p>
    <w:p>
      <w:pPr>
        <w:pStyle w:val="12"/>
        <w:spacing w:after="0" w:line="360" w:lineRule="auto"/>
        <w:ind w:left="567" w:hanging="567"/>
        <w:jc w:val="both"/>
        <w:rPr>
          <w:rFonts w:eastAsia="Times New Roman" w:cs="Times New Roman" w:asciiTheme="majorHAnsi" w:hAnsiTheme="majorHAnsi"/>
          <w:bCs/>
          <w:sz w:val="24"/>
          <w:szCs w:val="24"/>
        </w:rPr>
      </w:pPr>
      <w:r>
        <w:rPr>
          <w:rFonts w:eastAsia="Times New Roman" w:cs="Times New Roman" w:asciiTheme="majorHAnsi" w:hAnsiTheme="majorHAnsi"/>
          <w:bCs/>
          <w:sz w:val="24"/>
          <w:szCs w:val="24"/>
        </w:rPr>
        <w:tab/>
      </w:r>
      <w:bookmarkStart w:id="0" w:name="_GoBack"/>
      <w:bookmarkEnd w:id="0"/>
    </w:p>
    <w:p>
      <w:pPr>
        <w:rPr>
          <w:rFonts w:eastAsia="Times New Roman" w:cs="Arial" w:asciiTheme="majorHAnsi" w:hAnsiTheme="majorHAnsi"/>
          <w:color w:val="000000"/>
          <w:sz w:val="24"/>
          <w:szCs w:val="24"/>
        </w:rPr>
      </w:pPr>
      <w:r>
        <w:rPr>
          <w:rFonts w:eastAsia="Times New Roman" w:cs="Arial" w:asciiTheme="majorHAnsi" w:hAnsiTheme="majorHAnsi"/>
          <w:color w:val="000000"/>
          <w:sz w:val="24"/>
          <w:szCs w:val="24"/>
        </w:rPr>
        <w:br w:type="page"/>
      </w:r>
    </w:p>
    <w:p>
      <w:pPr>
        <w:spacing w:before="100" w:beforeAutospacing="1" w:after="100" w:afterAutospacing="1" w:line="240" w:lineRule="auto"/>
        <w:jc w:val="center"/>
        <w:rPr>
          <w:rFonts w:eastAsia="Times New Roman" w:cs="Times New Roman" w:asciiTheme="majorHAnsi" w:hAnsiTheme="majorHAnsi"/>
          <w:b/>
          <w:bCs/>
          <w:sz w:val="24"/>
          <w:szCs w:val="24"/>
        </w:rPr>
      </w:pPr>
      <w:r>
        <w:rPr>
          <w:rFonts w:eastAsia="Times New Roman" w:cs="Times New Roman" w:asciiTheme="majorHAnsi" w:hAnsiTheme="majorHAnsi"/>
          <w:b/>
          <w:bCs/>
          <w:sz w:val="24"/>
          <w:szCs w:val="24"/>
        </w:rPr>
        <w:br w:type="textWrapping"/>
      </w:r>
      <w:r>
        <w:rPr>
          <w:rFonts w:eastAsia="Times New Roman" w:cs="Times New Roman" w:asciiTheme="majorHAnsi" w:hAnsiTheme="majorHAnsi"/>
          <w:b/>
          <w:bCs/>
          <w:sz w:val="24"/>
          <w:szCs w:val="24"/>
        </w:rPr>
        <w:t>PENUTUP</w:t>
      </w:r>
    </w:p>
    <w:p>
      <w:pPr>
        <w:spacing w:before="100" w:beforeAutospacing="1" w:after="100" w:afterAutospacing="1" w:line="240" w:lineRule="auto"/>
        <w:jc w:val="center"/>
        <w:rPr>
          <w:rFonts w:eastAsia="Times New Roman" w:cs="Times New Roman" w:asciiTheme="majorHAnsi" w:hAnsiTheme="majorHAnsi"/>
          <w:sz w:val="24"/>
          <w:szCs w:val="24"/>
        </w:rPr>
      </w:pPr>
    </w:p>
    <w:p>
      <w:pPr>
        <w:pStyle w:val="12"/>
        <w:numPr>
          <w:ilvl w:val="0"/>
          <w:numId w:val="6"/>
        </w:numPr>
        <w:spacing w:after="0" w:line="360" w:lineRule="auto"/>
        <w:ind w:left="426"/>
        <w:jc w:val="both"/>
        <w:rPr>
          <w:rFonts w:eastAsia="Times New Roman" w:cs="Times New Roman" w:asciiTheme="majorHAnsi" w:hAnsiTheme="majorHAnsi"/>
          <w:b/>
          <w:sz w:val="24"/>
          <w:szCs w:val="24"/>
        </w:rPr>
      </w:pPr>
      <w:r>
        <w:rPr>
          <w:rFonts w:eastAsia="Times New Roman" w:cs="Times New Roman" w:asciiTheme="majorHAnsi" w:hAnsiTheme="majorHAnsi"/>
          <w:b/>
          <w:sz w:val="24"/>
          <w:szCs w:val="24"/>
        </w:rPr>
        <w:t>KESIMPULAN</w:t>
      </w:r>
    </w:p>
    <w:p>
      <w:pPr>
        <w:pStyle w:val="12"/>
        <w:spacing w:after="0" w:line="360" w:lineRule="auto"/>
        <w:ind w:left="426"/>
        <w:jc w:val="both"/>
        <w:rPr>
          <w:rFonts w:eastAsia="Times New Roman" w:cs="Times New Roman" w:asciiTheme="majorHAnsi" w:hAnsiTheme="majorHAnsi"/>
          <w:sz w:val="24"/>
          <w:szCs w:val="24"/>
        </w:rPr>
      </w:pPr>
      <w:r>
        <w:rPr>
          <w:rFonts w:eastAsia="Times New Roman" w:cs="Times New Roman" w:asciiTheme="majorHAnsi" w:hAnsiTheme="majorHAnsi"/>
          <w:sz w:val="24"/>
          <w:szCs w:val="24"/>
        </w:rPr>
        <w:t>Penilaian Kinerja Puskesmas Sungai Kapih sebagai dokumen penilaian pencapaian mutu dan kinerja, dari uraian diatas dapat disimpulkan sebagai berikut;</w:t>
      </w:r>
    </w:p>
    <w:p>
      <w:pPr>
        <w:pStyle w:val="12"/>
        <w:numPr>
          <w:ilvl w:val="0"/>
          <w:numId w:val="7"/>
        </w:numPr>
        <w:spacing w:after="0" w:line="360" w:lineRule="auto"/>
        <w:jc w:val="both"/>
        <w:rPr>
          <w:rFonts w:eastAsia="Times New Roman" w:cs="Times New Roman" w:asciiTheme="majorHAnsi" w:hAnsiTheme="majorHAnsi"/>
          <w:sz w:val="24"/>
          <w:szCs w:val="24"/>
        </w:rPr>
      </w:pPr>
      <w:r>
        <w:rPr>
          <w:rFonts w:eastAsia="Times New Roman" w:cs="Times New Roman" w:asciiTheme="majorHAnsi" w:hAnsiTheme="majorHAnsi"/>
          <w:sz w:val="24"/>
          <w:szCs w:val="24"/>
        </w:rPr>
        <w:t>Pelaksanaan kegiatan dan pelayanan di tahun 2022  belum maksimal .</w:t>
      </w:r>
    </w:p>
    <w:p>
      <w:pPr>
        <w:pStyle w:val="12"/>
        <w:numPr>
          <w:ilvl w:val="0"/>
          <w:numId w:val="7"/>
        </w:numPr>
        <w:spacing w:after="0" w:line="360" w:lineRule="auto"/>
        <w:jc w:val="both"/>
        <w:rPr>
          <w:rFonts w:eastAsia="Times New Roman" w:cs="Times New Roman" w:asciiTheme="majorHAnsi" w:hAnsiTheme="majorHAnsi"/>
          <w:sz w:val="24"/>
          <w:szCs w:val="24"/>
        </w:rPr>
      </w:pPr>
      <w:r>
        <w:rPr>
          <w:rFonts w:eastAsia="Times New Roman" w:cs="Times New Roman" w:asciiTheme="majorHAnsi" w:hAnsiTheme="majorHAnsi"/>
          <w:sz w:val="24"/>
          <w:szCs w:val="24"/>
        </w:rPr>
        <w:t>Kegiatan dan pelayanan ada yang belum terlaksana sama sekali, PKP ini akan menjadi bahan perbaikan kami selanjutnya.</w:t>
      </w:r>
    </w:p>
    <w:p>
      <w:pPr>
        <w:pStyle w:val="12"/>
        <w:numPr>
          <w:ilvl w:val="0"/>
          <w:numId w:val="7"/>
        </w:numPr>
        <w:spacing w:after="0" w:line="360" w:lineRule="auto"/>
        <w:jc w:val="both"/>
        <w:rPr>
          <w:rFonts w:eastAsia="Times New Roman" w:cs="Times New Roman" w:asciiTheme="majorHAnsi" w:hAnsiTheme="majorHAnsi"/>
          <w:sz w:val="24"/>
          <w:szCs w:val="24"/>
        </w:rPr>
      </w:pPr>
      <w:r>
        <w:rPr>
          <w:rFonts w:eastAsia="Times New Roman" w:cs="Times New Roman" w:asciiTheme="majorHAnsi" w:hAnsiTheme="majorHAnsi"/>
          <w:sz w:val="24"/>
          <w:szCs w:val="24"/>
        </w:rPr>
        <w:t>Dalam mencapai kinerja mutu tidak terlepas dari kerjasama lintas program dan lintas sektor terkait serta dukungan dari pimpinan puskesmas.</w:t>
      </w:r>
    </w:p>
    <w:p>
      <w:pPr>
        <w:pStyle w:val="12"/>
        <w:numPr>
          <w:ilvl w:val="0"/>
          <w:numId w:val="7"/>
        </w:numPr>
        <w:spacing w:after="0" w:line="360" w:lineRule="auto"/>
        <w:jc w:val="both"/>
        <w:rPr>
          <w:rFonts w:eastAsia="Times New Roman" w:cs="Times New Roman" w:asciiTheme="majorHAnsi" w:hAnsiTheme="majorHAnsi"/>
          <w:color w:val="FF0000"/>
          <w:sz w:val="24"/>
          <w:szCs w:val="24"/>
        </w:rPr>
      </w:pPr>
      <w:r>
        <w:rPr>
          <w:rFonts w:eastAsia="Times New Roman" w:cs="Times New Roman" w:asciiTheme="majorHAnsi" w:hAnsiTheme="majorHAnsi"/>
          <w:color w:val="FF0000"/>
          <w:sz w:val="24"/>
          <w:szCs w:val="24"/>
        </w:rPr>
        <w:t>Dari hasil penilaian didapatkan bahwa hasil peningkatan mutu, UKM dan UKP di puskesmas Sungai Kapih adalah rendah, untuk  hasil kinerja administrsi manajemen  adalah sedang.</w:t>
      </w:r>
    </w:p>
    <w:p>
      <w:pPr>
        <w:spacing w:after="0" w:line="360" w:lineRule="auto"/>
        <w:jc w:val="both"/>
        <w:rPr>
          <w:rFonts w:eastAsia="Times New Roman" w:cs="Times New Roman" w:asciiTheme="majorHAnsi" w:hAnsiTheme="majorHAnsi"/>
          <w:sz w:val="24"/>
          <w:szCs w:val="24"/>
        </w:rPr>
      </w:pPr>
    </w:p>
    <w:p>
      <w:pPr>
        <w:pStyle w:val="12"/>
        <w:numPr>
          <w:ilvl w:val="0"/>
          <w:numId w:val="6"/>
        </w:numPr>
        <w:spacing w:after="0" w:line="360" w:lineRule="auto"/>
        <w:ind w:left="426"/>
        <w:jc w:val="both"/>
        <w:rPr>
          <w:rFonts w:eastAsia="Times New Roman" w:cs="Times New Roman" w:asciiTheme="majorHAnsi" w:hAnsiTheme="majorHAnsi"/>
          <w:b/>
          <w:sz w:val="24"/>
          <w:szCs w:val="24"/>
        </w:rPr>
      </w:pPr>
      <w:r>
        <w:rPr>
          <w:rFonts w:eastAsia="Times New Roman" w:cs="Times New Roman" w:asciiTheme="majorHAnsi" w:hAnsiTheme="majorHAnsi"/>
          <w:b/>
          <w:sz w:val="24"/>
          <w:szCs w:val="24"/>
        </w:rPr>
        <w:t>SARAN</w:t>
      </w:r>
    </w:p>
    <w:p>
      <w:pPr>
        <w:pStyle w:val="12"/>
        <w:numPr>
          <w:ilvl w:val="0"/>
          <w:numId w:val="8"/>
        </w:numPr>
        <w:spacing w:after="0" w:line="360" w:lineRule="auto"/>
        <w:jc w:val="both"/>
        <w:rPr>
          <w:rFonts w:eastAsia="Times New Roman" w:cs="Times New Roman" w:asciiTheme="majorHAnsi" w:hAnsiTheme="majorHAnsi"/>
          <w:sz w:val="24"/>
          <w:szCs w:val="24"/>
        </w:rPr>
      </w:pPr>
      <w:r>
        <w:rPr>
          <w:rFonts w:eastAsia="Times New Roman" w:cs="Times New Roman" w:asciiTheme="majorHAnsi" w:hAnsiTheme="majorHAnsi"/>
          <w:sz w:val="24"/>
          <w:szCs w:val="24"/>
        </w:rPr>
        <w:t>Komunikasi dan kerjasama pemegang program serta pimpinan puskesmas seharusnya bisa lebih baik.</w:t>
      </w:r>
    </w:p>
    <w:p>
      <w:pPr>
        <w:pStyle w:val="12"/>
        <w:numPr>
          <w:ilvl w:val="0"/>
          <w:numId w:val="8"/>
        </w:numPr>
        <w:spacing w:after="0" w:line="360" w:lineRule="auto"/>
        <w:jc w:val="both"/>
        <w:rPr>
          <w:rFonts w:eastAsia="Times New Roman" w:cs="Times New Roman" w:asciiTheme="majorHAnsi" w:hAnsiTheme="majorHAnsi"/>
          <w:sz w:val="24"/>
          <w:szCs w:val="24"/>
        </w:rPr>
      </w:pPr>
      <w:r>
        <w:rPr>
          <w:rFonts w:eastAsia="Times New Roman" w:cs="Times New Roman" w:asciiTheme="majorHAnsi" w:hAnsiTheme="majorHAnsi"/>
          <w:sz w:val="24"/>
          <w:szCs w:val="24"/>
        </w:rPr>
        <w:t>Sebaiknya di lakukan monitoring dan analisa masalah serta solusi pemecahan masalah dan evaluasi harus berjalan.</w:t>
      </w:r>
    </w:p>
    <w:p>
      <w:pPr>
        <w:pStyle w:val="12"/>
        <w:numPr>
          <w:ilvl w:val="0"/>
          <w:numId w:val="8"/>
        </w:numPr>
        <w:spacing w:after="0" w:line="360" w:lineRule="auto"/>
        <w:jc w:val="both"/>
        <w:rPr>
          <w:rFonts w:eastAsia="Times New Roman" w:cs="Times New Roman" w:asciiTheme="majorHAnsi" w:hAnsiTheme="majorHAnsi"/>
          <w:sz w:val="24"/>
          <w:szCs w:val="24"/>
        </w:rPr>
      </w:pPr>
      <w:r>
        <w:rPr>
          <w:rFonts w:eastAsia="Times New Roman" w:cs="Times New Roman" w:asciiTheme="majorHAnsi" w:hAnsiTheme="majorHAnsi"/>
          <w:sz w:val="24"/>
          <w:szCs w:val="24"/>
        </w:rPr>
        <w:t>Meningkatkan kerjasama lintas program dan lintas sektor serta berbagai upaya untuk lebih meningkatkan partisipasi masyarakat.</w:t>
      </w:r>
    </w:p>
    <w:p>
      <w:pPr>
        <w:pStyle w:val="12"/>
        <w:numPr>
          <w:ilvl w:val="0"/>
          <w:numId w:val="8"/>
        </w:numPr>
        <w:spacing w:after="0" w:line="360" w:lineRule="auto"/>
        <w:jc w:val="both"/>
        <w:rPr>
          <w:rFonts w:eastAsia="Times New Roman" w:cs="Times New Roman" w:asciiTheme="majorHAnsi" w:hAnsiTheme="majorHAnsi"/>
          <w:sz w:val="24"/>
          <w:szCs w:val="24"/>
        </w:rPr>
      </w:pPr>
      <w:r>
        <w:rPr>
          <w:rFonts w:eastAsia="Times New Roman" w:cs="Times New Roman" w:asciiTheme="majorHAnsi" w:hAnsiTheme="majorHAnsi"/>
          <w:sz w:val="24"/>
          <w:szCs w:val="24"/>
        </w:rPr>
        <w:t>Program yang belum berjalan sebaiknya dievaluasi dan tindak lanjut kendala yang ditemui untuk ditemukan solusinya.</w:t>
      </w:r>
    </w:p>
    <w:p>
      <w:pPr>
        <w:pStyle w:val="12"/>
        <w:numPr>
          <w:ilvl w:val="0"/>
          <w:numId w:val="8"/>
        </w:numPr>
        <w:spacing w:after="0" w:line="360" w:lineRule="auto"/>
        <w:jc w:val="both"/>
        <w:rPr>
          <w:rFonts w:eastAsia="Times New Roman" w:cs="Times New Roman" w:asciiTheme="majorHAnsi" w:hAnsiTheme="majorHAnsi"/>
          <w:sz w:val="24"/>
          <w:szCs w:val="24"/>
        </w:rPr>
      </w:pPr>
      <w:r>
        <w:rPr>
          <w:rFonts w:eastAsia="Times New Roman" w:cs="Times New Roman" w:asciiTheme="majorHAnsi" w:hAnsiTheme="majorHAnsi"/>
          <w:sz w:val="24"/>
          <w:szCs w:val="24"/>
        </w:rPr>
        <w:t>Meningkatkan mutu pelayanan dengan melakukan perbaikan mutu di setiap indicator.</w:t>
      </w:r>
    </w:p>
    <w:p>
      <w:pPr>
        <w:pStyle w:val="12"/>
        <w:numPr>
          <w:ilvl w:val="0"/>
          <w:numId w:val="8"/>
        </w:numPr>
        <w:spacing w:after="0" w:line="360" w:lineRule="auto"/>
        <w:jc w:val="both"/>
        <w:rPr>
          <w:rFonts w:eastAsia="Times New Roman" w:cs="Times New Roman" w:asciiTheme="majorHAnsi" w:hAnsiTheme="majorHAnsi"/>
          <w:sz w:val="24"/>
          <w:szCs w:val="24"/>
        </w:rPr>
      </w:pPr>
      <w:r>
        <w:rPr>
          <w:rFonts w:eastAsia="Times New Roman" w:cs="Times New Roman" w:asciiTheme="majorHAnsi" w:hAnsiTheme="majorHAnsi"/>
          <w:sz w:val="24"/>
          <w:szCs w:val="24"/>
        </w:rPr>
        <w:t>Dilakukan bimbingan teknis bagi para penanguung jawab program dan pengelola program oleh Tim Managemen Puskesmas.</w:t>
      </w:r>
    </w:p>
    <w:p>
      <w:pPr>
        <w:pStyle w:val="12"/>
        <w:numPr>
          <w:ilvl w:val="0"/>
          <w:numId w:val="8"/>
        </w:numPr>
        <w:spacing w:after="0" w:line="360" w:lineRule="auto"/>
        <w:jc w:val="both"/>
        <w:rPr>
          <w:rFonts w:eastAsia="Times New Roman" w:cs="Times New Roman" w:asciiTheme="majorHAnsi" w:hAnsiTheme="majorHAnsi"/>
          <w:sz w:val="24"/>
          <w:szCs w:val="24"/>
        </w:rPr>
      </w:pPr>
      <w:r>
        <w:rPr>
          <w:rFonts w:eastAsia="Times New Roman" w:cs="Times New Roman" w:asciiTheme="majorHAnsi" w:hAnsiTheme="majorHAnsi"/>
          <w:sz w:val="24"/>
          <w:szCs w:val="24"/>
        </w:rPr>
        <w:t xml:space="preserve">Supervisi berkala dari Dinas Kesehatan Kota Samarinda </w:t>
      </w:r>
    </w:p>
    <w:p>
      <w:pPr>
        <w:spacing w:line="360" w:lineRule="auto"/>
        <w:ind w:left="1418" w:hanging="284"/>
        <w:contextualSpacing/>
        <w:jc w:val="both"/>
        <w:rPr>
          <w:rFonts w:eastAsia="Times New Roman" w:cs="Arial" w:asciiTheme="majorHAnsi" w:hAnsiTheme="majorHAnsi"/>
          <w:color w:val="000000"/>
          <w:sz w:val="24"/>
          <w:szCs w:val="24"/>
        </w:rPr>
      </w:pPr>
    </w:p>
    <w:sectPr>
      <w:footerReference r:id="rId5" w:type="default"/>
      <w:pgSz w:w="12240" w:h="20160"/>
      <w:pgMar w:top="2268" w:right="1701" w:bottom="1701" w:left="2268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top w:val="thinThickSmallGap" w:color="622423" w:themeColor="accent2" w:themeShade="7F" w:sz="24" w:space="1"/>
      </w:pBdr>
      <w:rPr>
        <w:rFonts w:asciiTheme="majorHAnsi" w:hAnsiTheme="majorHAnsi" w:eastAsiaTheme="majorEastAsia" w:cstheme="majorBidi"/>
      </w:rPr>
    </w:pPr>
    <w:r>
      <w:rPr>
        <w:rFonts w:asciiTheme="majorHAnsi" w:hAnsiTheme="majorHAnsi" w:eastAsiaTheme="majorEastAsia" w:cstheme="majorBidi"/>
      </w:rPr>
      <w:t>PKP (PENILAIAN KINERJA PUSKESMAS) PUSKESMAS SUNGAI KAPIH 2022</w:t>
    </w:r>
    <w:r>
      <w:rPr>
        <w:rFonts w:asciiTheme="majorHAnsi" w:hAnsiTheme="majorHAnsi" w:eastAsiaTheme="majorEastAsia" w:cstheme="majorBidi"/>
      </w:rPr>
      <w:ptab w:relativeTo="margin" w:alignment="right" w:leader="none"/>
    </w:r>
    <w:r>
      <w:rPr>
        <w:rFonts w:asciiTheme="majorHAnsi" w:hAnsiTheme="majorHAnsi" w:eastAsiaTheme="majorEastAsia" w:cstheme="majorBidi"/>
      </w:rPr>
      <w:t xml:space="preserve">Page </w:t>
    </w:r>
    <w:r>
      <w:rPr>
        <w:rFonts w:eastAsiaTheme="minorEastAsia"/>
      </w:rPr>
      <w:fldChar w:fldCharType="begin"/>
    </w:r>
    <w:r>
      <w:instrText xml:space="preserve"> PAGE   \* MERGEFORMAT </w:instrText>
    </w:r>
    <w:r>
      <w:rPr>
        <w:rFonts w:eastAsiaTheme="minorEastAsia"/>
      </w:rPr>
      <w:fldChar w:fldCharType="separate"/>
    </w:r>
    <w:r>
      <w:rPr>
        <w:rFonts w:asciiTheme="majorHAnsi" w:hAnsiTheme="majorHAnsi" w:eastAsiaTheme="majorEastAsia" w:cstheme="majorBidi"/>
      </w:rPr>
      <w:t>18</w:t>
    </w:r>
    <w:r>
      <w:rPr>
        <w:rFonts w:asciiTheme="majorHAnsi" w:hAnsiTheme="majorHAnsi" w:eastAsiaTheme="majorEastAsia" w:cstheme="majorBidi"/>
      </w:rPr>
      <w:fldChar w:fldCharType="end"/>
    </w:r>
  </w:p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DB1911"/>
    <w:multiLevelType w:val="multilevel"/>
    <w:tmpl w:val="12DB1911"/>
    <w:lvl w:ilvl="0" w:tentative="0">
      <w:start w:val="9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565EDB"/>
    <w:multiLevelType w:val="multilevel"/>
    <w:tmpl w:val="1F565EDB"/>
    <w:lvl w:ilvl="0" w:tentative="0">
      <w:start w:val="1"/>
      <w:numFmt w:val="decimal"/>
      <w:lvlText w:val="%1)"/>
      <w:lvlJc w:val="left"/>
      <w:pPr>
        <w:ind w:left="1146" w:hanging="360"/>
      </w:pPr>
      <w:rPr>
        <w:rFonts w:hint="default"/>
        <w:b w:val="0"/>
        <w:i w:val="0"/>
        <w:color w:val="auto"/>
        <w:sz w:val="24"/>
      </w:rPr>
    </w:lvl>
    <w:lvl w:ilvl="1" w:tentative="0">
      <w:start w:val="1"/>
      <w:numFmt w:val="lowerLetter"/>
      <w:lvlText w:val="%2."/>
      <w:lvlJc w:val="left"/>
      <w:pPr>
        <w:ind w:left="1866" w:hanging="360"/>
      </w:pPr>
    </w:lvl>
    <w:lvl w:ilvl="2" w:tentative="0">
      <w:start w:val="1"/>
      <w:numFmt w:val="lowerRoman"/>
      <w:lvlText w:val="%3."/>
      <w:lvlJc w:val="right"/>
      <w:pPr>
        <w:ind w:left="2586" w:hanging="180"/>
      </w:pPr>
    </w:lvl>
    <w:lvl w:ilvl="3" w:tentative="0">
      <w:start w:val="1"/>
      <w:numFmt w:val="decimal"/>
      <w:lvlText w:val="%4."/>
      <w:lvlJc w:val="left"/>
      <w:pPr>
        <w:ind w:left="3306" w:hanging="360"/>
      </w:pPr>
    </w:lvl>
    <w:lvl w:ilvl="4" w:tentative="0">
      <w:start w:val="1"/>
      <w:numFmt w:val="lowerLetter"/>
      <w:lvlText w:val="%5."/>
      <w:lvlJc w:val="left"/>
      <w:pPr>
        <w:ind w:left="4026" w:hanging="360"/>
      </w:pPr>
    </w:lvl>
    <w:lvl w:ilvl="5" w:tentative="0">
      <w:start w:val="1"/>
      <w:numFmt w:val="lowerRoman"/>
      <w:lvlText w:val="%6."/>
      <w:lvlJc w:val="right"/>
      <w:pPr>
        <w:ind w:left="4746" w:hanging="180"/>
      </w:pPr>
    </w:lvl>
    <w:lvl w:ilvl="6" w:tentative="0">
      <w:start w:val="1"/>
      <w:numFmt w:val="decimal"/>
      <w:lvlText w:val="%7."/>
      <w:lvlJc w:val="left"/>
      <w:pPr>
        <w:ind w:left="5466" w:hanging="360"/>
      </w:pPr>
    </w:lvl>
    <w:lvl w:ilvl="7" w:tentative="0">
      <w:start w:val="1"/>
      <w:numFmt w:val="lowerLetter"/>
      <w:lvlText w:val="%8."/>
      <w:lvlJc w:val="left"/>
      <w:pPr>
        <w:ind w:left="6186" w:hanging="360"/>
      </w:pPr>
    </w:lvl>
    <w:lvl w:ilvl="8" w:tentative="0">
      <w:start w:val="1"/>
      <w:numFmt w:val="lowerRoman"/>
      <w:lvlText w:val="%9."/>
      <w:lvlJc w:val="right"/>
      <w:pPr>
        <w:ind w:left="6906" w:hanging="180"/>
      </w:pPr>
    </w:lvl>
  </w:abstractNum>
  <w:abstractNum w:abstractNumId="2">
    <w:nsid w:val="34B55160"/>
    <w:multiLevelType w:val="multilevel"/>
    <w:tmpl w:val="34B55160"/>
    <w:lvl w:ilvl="0" w:tentative="0">
      <w:start w:val="1"/>
      <w:numFmt w:val="decimal"/>
      <w:lvlText w:val="%1."/>
      <w:lvlJc w:val="left"/>
      <w:pPr>
        <w:ind w:left="1353" w:hanging="360"/>
      </w:pPr>
    </w:lvl>
    <w:lvl w:ilvl="1" w:tentative="0">
      <w:start w:val="1"/>
      <w:numFmt w:val="lowerLetter"/>
      <w:lvlText w:val="%2."/>
      <w:lvlJc w:val="left"/>
      <w:pPr>
        <w:ind w:left="2073" w:hanging="360"/>
      </w:pPr>
    </w:lvl>
    <w:lvl w:ilvl="2" w:tentative="0">
      <w:start w:val="1"/>
      <w:numFmt w:val="lowerRoman"/>
      <w:lvlText w:val="%3."/>
      <w:lvlJc w:val="right"/>
      <w:pPr>
        <w:ind w:left="2793" w:hanging="180"/>
      </w:pPr>
    </w:lvl>
    <w:lvl w:ilvl="3" w:tentative="0">
      <w:start w:val="1"/>
      <w:numFmt w:val="decimal"/>
      <w:lvlText w:val="%4."/>
      <w:lvlJc w:val="left"/>
      <w:pPr>
        <w:ind w:left="3513" w:hanging="360"/>
      </w:pPr>
    </w:lvl>
    <w:lvl w:ilvl="4" w:tentative="0">
      <w:start w:val="1"/>
      <w:numFmt w:val="lowerLetter"/>
      <w:lvlText w:val="%5."/>
      <w:lvlJc w:val="left"/>
      <w:pPr>
        <w:ind w:left="4233" w:hanging="360"/>
      </w:pPr>
    </w:lvl>
    <w:lvl w:ilvl="5" w:tentative="0">
      <w:start w:val="1"/>
      <w:numFmt w:val="lowerRoman"/>
      <w:lvlText w:val="%6."/>
      <w:lvlJc w:val="right"/>
      <w:pPr>
        <w:ind w:left="4953" w:hanging="180"/>
      </w:pPr>
    </w:lvl>
    <w:lvl w:ilvl="6" w:tentative="0">
      <w:start w:val="1"/>
      <w:numFmt w:val="decimal"/>
      <w:lvlText w:val="%7."/>
      <w:lvlJc w:val="left"/>
      <w:pPr>
        <w:ind w:left="5673" w:hanging="360"/>
      </w:pPr>
    </w:lvl>
    <w:lvl w:ilvl="7" w:tentative="0">
      <w:start w:val="1"/>
      <w:numFmt w:val="lowerLetter"/>
      <w:lvlText w:val="%8."/>
      <w:lvlJc w:val="left"/>
      <w:pPr>
        <w:ind w:left="6393" w:hanging="360"/>
      </w:pPr>
    </w:lvl>
    <w:lvl w:ilvl="8" w:tentative="0">
      <w:start w:val="1"/>
      <w:numFmt w:val="lowerRoman"/>
      <w:lvlText w:val="%9."/>
      <w:lvlJc w:val="right"/>
      <w:pPr>
        <w:ind w:left="7113" w:hanging="180"/>
      </w:pPr>
    </w:lvl>
  </w:abstractNum>
  <w:abstractNum w:abstractNumId="3">
    <w:nsid w:val="414231FD"/>
    <w:multiLevelType w:val="multilevel"/>
    <w:tmpl w:val="414231FD"/>
    <w:lvl w:ilvl="0" w:tentative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1B1798"/>
    <w:multiLevelType w:val="multilevel"/>
    <w:tmpl w:val="4E1B1798"/>
    <w:lvl w:ilvl="0" w:tentative="0">
      <w:start w:val="2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506" w:hanging="360"/>
      </w:pPr>
    </w:lvl>
    <w:lvl w:ilvl="2" w:tentative="0">
      <w:start w:val="1"/>
      <w:numFmt w:val="lowerRoman"/>
      <w:lvlText w:val="%3."/>
      <w:lvlJc w:val="right"/>
      <w:pPr>
        <w:ind w:left="2226" w:hanging="180"/>
      </w:pPr>
    </w:lvl>
    <w:lvl w:ilvl="3" w:tentative="0">
      <w:start w:val="1"/>
      <w:numFmt w:val="decimal"/>
      <w:lvlText w:val="%4."/>
      <w:lvlJc w:val="left"/>
      <w:pPr>
        <w:ind w:left="2946" w:hanging="360"/>
      </w:pPr>
    </w:lvl>
    <w:lvl w:ilvl="4" w:tentative="0">
      <w:start w:val="1"/>
      <w:numFmt w:val="lowerLetter"/>
      <w:lvlText w:val="%5."/>
      <w:lvlJc w:val="left"/>
      <w:pPr>
        <w:ind w:left="3666" w:hanging="360"/>
      </w:pPr>
    </w:lvl>
    <w:lvl w:ilvl="5" w:tentative="0">
      <w:start w:val="1"/>
      <w:numFmt w:val="lowerRoman"/>
      <w:lvlText w:val="%6."/>
      <w:lvlJc w:val="right"/>
      <w:pPr>
        <w:ind w:left="4386" w:hanging="180"/>
      </w:pPr>
    </w:lvl>
    <w:lvl w:ilvl="6" w:tentative="0">
      <w:start w:val="1"/>
      <w:numFmt w:val="decimal"/>
      <w:lvlText w:val="%7."/>
      <w:lvlJc w:val="left"/>
      <w:pPr>
        <w:ind w:left="5106" w:hanging="360"/>
      </w:pPr>
    </w:lvl>
    <w:lvl w:ilvl="7" w:tentative="0">
      <w:start w:val="1"/>
      <w:numFmt w:val="lowerLetter"/>
      <w:lvlText w:val="%8."/>
      <w:lvlJc w:val="left"/>
      <w:pPr>
        <w:ind w:left="5826" w:hanging="360"/>
      </w:pPr>
    </w:lvl>
    <w:lvl w:ilvl="8" w:tentative="0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75910E03"/>
    <w:multiLevelType w:val="multilevel"/>
    <w:tmpl w:val="75910E03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 w:ascii="Cambria" w:hAnsi="Cambria"/>
        <w:b w:val="0"/>
        <w:i w:val="0"/>
        <w:sz w:val="24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>
    <w:nsid w:val="77C063E2"/>
    <w:multiLevelType w:val="multilevel"/>
    <w:tmpl w:val="77C063E2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upperLetter"/>
      <w:lvlText w:val="%3."/>
      <w:lvlJc w:val="left"/>
      <w:pPr>
        <w:ind w:left="234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5181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CF020B"/>
    <w:multiLevelType w:val="multilevel"/>
    <w:tmpl w:val="7FCF020B"/>
    <w:lvl w:ilvl="0" w:tentative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1"/>
  </w:num>
  <w:num w:numId="5">
    <w:abstractNumId w:val="7"/>
  </w:num>
  <w:num w:numId="6">
    <w:abstractNumId w:val="3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2B3"/>
    <w:rsid w:val="00061F32"/>
    <w:rsid w:val="000C11DE"/>
    <w:rsid w:val="001002BA"/>
    <w:rsid w:val="00107EF9"/>
    <w:rsid w:val="00137C42"/>
    <w:rsid w:val="001529C1"/>
    <w:rsid w:val="00161599"/>
    <w:rsid w:val="00190349"/>
    <w:rsid w:val="00191648"/>
    <w:rsid w:val="0019594C"/>
    <w:rsid w:val="0022157A"/>
    <w:rsid w:val="00277059"/>
    <w:rsid w:val="00282D55"/>
    <w:rsid w:val="00284C3D"/>
    <w:rsid w:val="00292754"/>
    <w:rsid w:val="002A0016"/>
    <w:rsid w:val="002B6071"/>
    <w:rsid w:val="002E09D3"/>
    <w:rsid w:val="00312D1D"/>
    <w:rsid w:val="003131E8"/>
    <w:rsid w:val="003135EF"/>
    <w:rsid w:val="003359C6"/>
    <w:rsid w:val="00345D01"/>
    <w:rsid w:val="00352DE8"/>
    <w:rsid w:val="00354653"/>
    <w:rsid w:val="003655E6"/>
    <w:rsid w:val="003875A1"/>
    <w:rsid w:val="003A7CFB"/>
    <w:rsid w:val="003C3B8F"/>
    <w:rsid w:val="003C53D5"/>
    <w:rsid w:val="003D447D"/>
    <w:rsid w:val="004031CB"/>
    <w:rsid w:val="004502B3"/>
    <w:rsid w:val="004A21C0"/>
    <w:rsid w:val="004B01E5"/>
    <w:rsid w:val="004D29B1"/>
    <w:rsid w:val="004E3137"/>
    <w:rsid w:val="00512C6E"/>
    <w:rsid w:val="00521B18"/>
    <w:rsid w:val="00537524"/>
    <w:rsid w:val="00583ED2"/>
    <w:rsid w:val="00595176"/>
    <w:rsid w:val="005A6F06"/>
    <w:rsid w:val="005A7AE1"/>
    <w:rsid w:val="005B47A1"/>
    <w:rsid w:val="005D6BAB"/>
    <w:rsid w:val="005F5858"/>
    <w:rsid w:val="006469D3"/>
    <w:rsid w:val="006650A1"/>
    <w:rsid w:val="00687638"/>
    <w:rsid w:val="006B7754"/>
    <w:rsid w:val="006C11BE"/>
    <w:rsid w:val="006D26EA"/>
    <w:rsid w:val="006F044C"/>
    <w:rsid w:val="006F3766"/>
    <w:rsid w:val="00730A02"/>
    <w:rsid w:val="00745D08"/>
    <w:rsid w:val="00750C61"/>
    <w:rsid w:val="00761A62"/>
    <w:rsid w:val="007C16FA"/>
    <w:rsid w:val="007D73F9"/>
    <w:rsid w:val="00827756"/>
    <w:rsid w:val="00861FD2"/>
    <w:rsid w:val="008A6A2F"/>
    <w:rsid w:val="008D7AA4"/>
    <w:rsid w:val="008F366B"/>
    <w:rsid w:val="008F5BE9"/>
    <w:rsid w:val="008F7AD5"/>
    <w:rsid w:val="00952BD7"/>
    <w:rsid w:val="00962AB1"/>
    <w:rsid w:val="009936C1"/>
    <w:rsid w:val="009D381B"/>
    <w:rsid w:val="009D39F0"/>
    <w:rsid w:val="00A17C58"/>
    <w:rsid w:val="00A32398"/>
    <w:rsid w:val="00AB47C6"/>
    <w:rsid w:val="00AD57EC"/>
    <w:rsid w:val="00B03559"/>
    <w:rsid w:val="00B16634"/>
    <w:rsid w:val="00B26927"/>
    <w:rsid w:val="00B41BFE"/>
    <w:rsid w:val="00B76CAB"/>
    <w:rsid w:val="00B8339A"/>
    <w:rsid w:val="00B96C2C"/>
    <w:rsid w:val="00BB6EF6"/>
    <w:rsid w:val="00BD3D9B"/>
    <w:rsid w:val="00BE3CFC"/>
    <w:rsid w:val="00BF4294"/>
    <w:rsid w:val="00C60A3A"/>
    <w:rsid w:val="00CC481C"/>
    <w:rsid w:val="00D06F84"/>
    <w:rsid w:val="00D625B6"/>
    <w:rsid w:val="00D82AE2"/>
    <w:rsid w:val="00D86560"/>
    <w:rsid w:val="00DD4C42"/>
    <w:rsid w:val="00DE075D"/>
    <w:rsid w:val="00DE5ED7"/>
    <w:rsid w:val="00E20BA6"/>
    <w:rsid w:val="00E43201"/>
    <w:rsid w:val="00E61C47"/>
    <w:rsid w:val="00E84A91"/>
    <w:rsid w:val="00E8715F"/>
    <w:rsid w:val="00E8742A"/>
    <w:rsid w:val="00EA7230"/>
    <w:rsid w:val="00ED4F33"/>
    <w:rsid w:val="00F04A56"/>
    <w:rsid w:val="00F31A25"/>
    <w:rsid w:val="00F40B32"/>
    <w:rsid w:val="00F6206E"/>
    <w:rsid w:val="00F95526"/>
    <w:rsid w:val="00FF2799"/>
    <w:rsid w:val="17860E79"/>
    <w:rsid w:val="22CA5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0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footer"/>
    <w:basedOn w:val="1"/>
    <w:link w:val="9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6">
    <w:name w:val="header"/>
    <w:basedOn w:val="1"/>
    <w:link w:val="8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table" w:styleId="7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Header Char"/>
    <w:basedOn w:val="2"/>
    <w:link w:val="6"/>
    <w:qFormat/>
    <w:uiPriority w:val="99"/>
  </w:style>
  <w:style w:type="character" w:customStyle="1" w:styleId="9">
    <w:name w:val="Footer Char"/>
    <w:basedOn w:val="2"/>
    <w:link w:val="5"/>
    <w:qFormat/>
    <w:uiPriority w:val="99"/>
  </w:style>
  <w:style w:type="character" w:customStyle="1" w:styleId="10">
    <w:name w:val="Balloon Text Char"/>
    <w:basedOn w:val="2"/>
    <w:link w:val="4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11">
    <w:name w:val="a"/>
    <w:basedOn w:val="2"/>
    <w:qFormat/>
    <w:uiPriority w:val="0"/>
  </w:style>
  <w:style w:type="paragraph" w:styleId="12">
    <w:name w:val="List Paragraph"/>
    <w:basedOn w:val="1"/>
    <w:link w:val="15"/>
    <w:qFormat/>
    <w:uiPriority w:val="34"/>
    <w:pPr>
      <w:ind w:left="720"/>
      <w:contextualSpacing/>
    </w:pPr>
    <w:rPr>
      <w:rFonts w:eastAsiaTheme="minorEastAsia"/>
    </w:rPr>
  </w:style>
  <w:style w:type="paragraph" w:customStyle="1" w:styleId="13">
    <w:name w:val="List Paragraph1"/>
    <w:basedOn w:val="1"/>
    <w:qFormat/>
    <w:uiPriority w:val="34"/>
    <w:pPr>
      <w:ind w:left="720"/>
    </w:pPr>
    <w:rPr>
      <w:rFonts w:ascii="Times New Roman" w:hAnsi="Times New Roman" w:eastAsia="Times New Roman" w:cs="Times New Roman"/>
      <w:sz w:val="24"/>
      <w:szCs w:val="24"/>
    </w:rPr>
  </w:style>
  <w:style w:type="table" w:customStyle="1" w:styleId="14">
    <w:name w:val="Light Grid - Accent 11"/>
    <w:basedOn w:val="3"/>
    <w:qFormat/>
    <w:uiPriority w:val="62"/>
    <w:pPr>
      <w:spacing w:after="0" w:line="240" w:lineRule="auto"/>
    </w:pPr>
    <w:rPr>
      <w:rFonts w:eastAsiaTheme="minorEastAsia"/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character" w:customStyle="1" w:styleId="15">
    <w:name w:val="List Paragraph Char"/>
    <w:link w:val="12"/>
    <w:qFormat/>
    <w:locked/>
    <w:uiPriority w:val="34"/>
    <w:rPr>
      <w:rFonts w:eastAsiaTheme="minorEastAsi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3.xml"/><Relationship Id="rId8" Type="http://schemas.openxmlformats.org/officeDocument/2006/relationships/chart" Target="charts/chart2.xml"/><Relationship Id="rId7" Type="http://schemas.openxmlformats.org/officeDocument/2006/relationships/chart" Target="charts/chart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3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radarChart>
        <c:radarStyle val="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TARGET</c:v>
                </c:pt>
              </c:strCache>
            </c:strRef>
          </c:tx>
          <c:marker>
            <c:symbol val="none"/>
          </c:marker>
          <c:dLbls>
            <c:delete val="1"/>
          </c:dLbls>
          <c:cat>
            <c:strRef>
              <c:f>Sheet1!$A$2:$A$7</c:f>
              <c:strCache>
                <c:ptCount val="6"/>
                <c:pt idx="0">
                  <c:v>MANAJEMEN UMUM</c:v>
                </c:pt>
                <c:pt idx="1">
                  <c:v>MANAJEMEN PERALATAN DAN SARANA PRASARANA</c:v>
                </c:pt>
                <c:pt idx="2">
                  <c:v>MANAJEMEN KEUANGAN</c:v>
                </c:pt>
                <c:pt idx="3">
                  <c:v>MANAJEMEN SUMBER DAYA MANUSIA</c:v>
                </c:pt>
                <c:pt idx="4">
                  <c:v>MANAJEMEN PELAYANAN KEFARMASIAN (PENGELOLAAN OBAT, VAKSIN, REAGEN DAN BAHAN HABIS PAKAI)</c:v>
                </c:pt>
                <c:pt idx="5">
                  <c:v>MANAJEMEN PENGELOLAAN DATA DAN INFORMASI DI PUSKESMAS (PUSKESMAS SEBAGAI BANK DATA)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10</c:v>
                </c:pt>
                <c:pt idx="1">
                  <c:v>10</c:v>
                </c:pt>
                <c:pt idx="2">
                  <c:v>10</c:v>
                </c:pt>
                <c:pt idx="3">
                  <c:v>10</c:v>
                </c:pt>
                <c:pt idx="4">
                  <c:v>10</c:v>
                </c:pt>
                <c:pt idx="5">
                  <c:v>10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CAPAIAN</c:v>
                </c:pt>
              </c:strCache>
            </c:strRef>
          </c:tx>
          <c:marker>
            <c:symbol val="none"/>
          </c:marker>
          <c:dLbls>
            <c:delete val="1"/>
          </c:dLbls>
          <c:cat>
            <c:strRef>
              <c:f>Sheet1!$A$2:$A$7</c:f>
              <c:strCache>
                <c:ptCount val="6"/>
                <c:pt idx="0">
                  <c:v>MANAJEMEN UMUM</c:v>
                </c:pt>
                <c:pt idx="1">
                  <c:v>MANAJEMEN PERALATAN DAN SARANA PRASARANA</c:v>
                </c:pt>
                <c:pt idx="2">
                  <c:v>MANAJEMEN KEUANGAN</c:v>
                </c:pt>
                <c:pt idx="3">
                  <c:v>MANAJEMEN SUMBER DAYA MANUSIA</c:v>
                </c:pt>
                <c:pt idx="4">
                  <c:v>MANAJEMEN PELAYANAN KEFARMASIAN (PENGELOLAAN OBAT, VAKSIN, REAGEN DAN BAHAN HABIS PAKAI)</c:v>
                </c:pt>
                <c:pt idx="5">
                  <c:v>MANAJEMEN PENGELOLAAN DATA DAN INFORMASI DI PUSKESMAS (PUSKESMAS SEBAGAI BANK DATA)</c:v>
                </c:pt>
              </c:strCache>
            </c:strRef>
          </c:cat>
          <c:val>
            <c:numRef>
              <c:f>Sheet1!$C$2:$C$7</c:f>
              <c:numCache>
                <c:formatCode>General</c:formatCode>
                <c:ptCount val="6"/>
                <c:pt idx="0">
                  <c:v>6.7</c:v>
                </c:pt>
                <c:pt idx="1">
                  <c:v>8</c:v>
                </c:pt>
                <c:pt idx="2">
                  <c:v>10</c:v>
                </c:pt>
                <c:pt idx="3">
                  <c:v>8</c:v>
                </c:pt>
                <c:pt idx="4">
                  <c:v>10</c:v>
                </c:pt>
                <c:pt idx="5">
                  <c:v>10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29998848"/>
        <c:axId val="130000384"/>
      </c:radarChart>
      <c:catAx>
        <c:axId val="129998848"/>
        <c:scaling>
          <c:orientation val="minMax"/>
        </c:scaling>
        <c:delete val="0"/>
        <c:axPos val="b"/>
        <c:majorGridlines/>
        <c:numFmt formatCode="m/d/yyyy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en-US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130000384"/>
        <c:crosses val="autoZero"/>
        <c:auto val="1"/>
        <c:lblAlgn val="ctr"/>
        <c:lblOffset val="100"/>
        <c:noMultiLvlLbl val="0"/>
      </c:catAx>
      <c:valAx>
        <c:axId val="130000384"/>
        <c:scaling>
          <c:orientation val="minMax"/>
        </c:scaling>
        <c:delete val="0"/>
        <c:axPos val="l"/>
        <c:majorGridlines/>
        <c:numFmt formatCode="General" sourceLinked="1"/>
        <c:majorTickMark val="cross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en-US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129998848"/>
        <c:crosses val="autoZero"/>
        <c:crossBetween val="between"/>
      </c:valAx>
    </c:plotArea>
    <c:legend>
      <c:legendPos val="r"/>
      <c:layout/>
      <c:overlay val="0"/>
      <c:txPr>
        <a:bodyPr rot="0" spcFirstLastPara="0" vertOverflow="ellipsis" vert="horz" wrap="square" anchor="ctr" anchorCtr="1"/>
        <a:lstStyle/>
        <a:p>
          <a:pPr>
            <a:defRPr lang="en-US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txPr>
    <a:bodyPr/>
    <a:lstStyle/>
    <a:p>
      <a:pPr>
        <a:defRPr lang="en-US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radarChart>
        <c:radarStyle val="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TARGET</c:v>
                </c:pt>
              </c:strCache>
            </c:strRef>
          </c:tx>
          <c:marker>
            <c:symbol val="none"/>
          </c:marker>
          <c:dLbls>
            <c:delete val="1"/>
          </c:dLbls>
          <c:cat>
            <c:strRef>
              <c:f>Sheet1!$A$2:$A$7</c:f>
              <c:strCache>
                <c:ptCount val="6"/>
                <c:pt idx="0">
                  <c:v>PROMKES</c:v>
                </c:pt>
                <c:pt idx="1">
                  <c:v>KESLING</c:v>
                </c:pt>
                <c:pt idx="2">
                  <c:v>P2P</c:v>
                </c:pt>
                <c:pt idx="3">
                  <c:v>GIZI</c:v>
                </c:pt>
                <c:pt idx="4">
                  <c:v>PERKESMAS</c:v>
                </c:pt>
                <c:pt idx="5">
                  <c:v>UKM PENGEMBANGAN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78</c:v>
                </c:pt>
                <c:pt idx="1">
                  <c:v>67.5</c:v>
                </c:pt>
                <c:pt idx="2">
                  <c:v>91.7</c:v>
                </c:pt>
                <c:pt idx="3">
                  <c:v>100</c:v>
                </c:pt>
                <c:pt idx="4">
                  <c:v>93</c:v>
                </c:pt>
                <c:pt idx="5">
                  <c:v>86.67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CAPAIAN</c:v>
                </c:pt>
              </c:strCache>
            </c:strRef>
          </c:tx>
          <c:marker>
            <c:symbol val="none"/>
          </c:marker>
          <c:dLbls>
            <c:delete val="1"/>
          </c:dLbls>
          <c:cat>
            <c:strRef>
              <c:f>Sheet1!$A$2:$A$7</c:f>
              <c:strCache>
                <c:ptCount val="6"/>
                <c:pt idx="0">
                  <c:v>PROMKES</c:v>
                </c:pt>
                <c:pt idx="1">
                  <c:v>KESLING</c:v>
                </c:pt>
                <c:pt idx="2">
                  <c:v>P2P</c:v>
                </c:pt>
                <c:pt idx="3">
                  <c:v>GIZI</c:v>
                </c:pt>
                <c:pt idx="4">
                  <c:v>PERKESMAS</c:v>
                </c:pt>
                <c:pt idx="5">
                  <c:v>UKM PENGEMBANGAN</c:v>
                </c:pt>
              </c:strCache>
            </c:strRef>
          </c:cat>
          <c:val>
            <c:numRef>
              <c:f>Sheet1!$C$2:$C$7</c:f>
              <c:numCache>
                <c:formatCode>General</c:formatCode>
                <c:ptCount val="6"/>
                <c:pt idx="0">
                  <c:v>75.6</c:v>
                </c:pt>
                <c:pt idx="1">
                  <c:v>66.6</c:v>
                </c:pt>
                <c:pt idx="2">
                  <c:v>83.7</c:v>
                </c:pt>
                <c:pt idx="3">
                  <c:v>100</c:v>
                </c:pt>
                <c:pt idx="4">
                  <c:v>0</c:v>
                </c:pt>
                <c:pt idx="5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35858048"/>
        <c:axId val="135859584"/>
      </c:radarChart>
      <c:catAx>
        <c:axId val="135858048"/>
        <c:scaling>
          <c:orientation val="minMax"/>
        </c:scaling>
        <c:delete val="0"/>
        <c:axPos val="b"/>
        <c:majorGridlines/>
        <c:numFmt formatCode="m/d/yyyy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en-US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135859584"/>
        <c:crosses val="autoZero"/>
        <c:auto val="1"/>
        <c:lblAlgn val="ctr"/>
        <c:lblOffset val="100"/>
        <c:noMultiLvlLbl val="0"/>
      </c:catAx>
      <c:valAx>
        <c:axId val="135859584"/>
        <c:scaling>
          <c:orientation val="minMax"/>
        </c:scaling>
        <c:delete val="0"/>
        <c:axPos val="l"/>
        <c:majorGridlines/>
        <c:numFmt formatCode="General" sourceLinked="1"/>
        <c:majorTickMark val="cross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en-US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135858048"/>
        <c:crosses val="autoZero"/>
        <c:crossBetween val="between"/>
      </c:valAx>
    </c:plotArea>
    <c:legend>
      <c:legendPos val="r"/>
      <c:layout/>
      <c:overlay val="0"/>
      <c:txPr>
        <a:bodyPr rot="0" spcFirstLastPara="0" vertOverflow="ellipsis" vert="horz" wrap="square" anchor="ctr" anchorCtr="1"/>
        <a:lstStyle/>
        <a:p>
          <a:pPr>
            <a:defRPr lang="en-US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txPr>
    <a:bodyPr/>
    <a:lstStyle/>
    <a:p>
      <a:pPr>
        <a:defRPr lang="en-US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radarChart>
        <c:radarStyle val="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TARGET</c:v>
                </c:pt>
              </c:strCache>
            </c:strRef>
          </c:tx>
          <c:marker>
            <c:symbol val="none"/>
          </c:marker>
          <c:dLbls>
            <c:delete val="1"/>
          </c:dLbls>
          <c:cat>
            <c:strRef>
              <c:f>Sheet1!$A$2:$A$4</c:f>
              <c:strCache>
                <c:ptCount val="3"/>
                <c:pt idx="0">
                  <c:v>Kinerja Sasaran Keselamatan Pasien</c:v>
                </c:pt>
                <c:pt idx="1">
                  <c:v>KINERJA PPI</c:v>
                </c:pt>
                <c:pt idx="2">
                  <c:v>UKP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CAPAIAN</c:v>
                </c:pt>
              </c:strCache>
            </c:strRef>
          </c:tx>
          <c:marker>
            <c:symbol val="none"/>
          </c:marker>
          <c:dLbls>
            <c:delete val="1"/>
          </c:dLbls>
          <c:cat>
            <c:strRef>
              <c:f>Sheet1!$A$2:$A$4</c:f>
              <c:strCache>
                <c:ptCount val="3"/>
                <c:pt idx="0">
                  <c:v>Kinerja Sasaran Keselamatan Pasien</c:v>
                </c:pt>
                <c:pt idx="1">
                  <c:v>KINERJA PPI</c:v>
                </c:pt>
                <c:pt idx="2">
                  <c:v>UKP</c:v>
                </c:pt>
              </c:strCache>
            </c:strRef>
          </c:cat>
          <c:val>
            <c:numRef>
              <c:f>Sheet1!$C$2:$C$4</c:f>
              <c:numCache>
                <c:formatCode>General</c:formatCode>
                <c:ptCount val="3"/>
                <c:pt idx="0">
                  <c:v>45.8</c:v>
                </c:pt>
                <c:pt idx="1">
                  <c:v>28.4</c:v>
                </c:pt>
                <c:pt idx="2">
                  <c:v>55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35884800"/>
        <c:axId val="135886336"/>
      </c:radarChart>
      <c:catAx>
        <c:axId val="135884800"/>
        <c:scaling>
          <c:orientation val="minMax"/>
        </c:scaling>
        <c:delete val="0"/>
        <c:axPos val="b"/>
        <c:majorGridlines/>
        <c:numFmt formatCode="m/d/yyyy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en-US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135886336"/>
        <c:crosses val="autoZero"/>
        <c:auto val="1"/>
        <c:lblAlgn val="ctr"/>
        <c:lblOffset val="100"/>
        <c:noMultiLvlLbl val="0"/>
      </c:catAx>
      <c:valAx>
        <c:axId val="135886336"/>
        <c:scaling>
          <c:orientation val="minMax"/>
        </c:scaling>
        <c:delete val="0"/>
        <c:axPos val="l"/>
        <c:majorGridlines/>
        <c:numFmt formatCode="General" sourceLinked="1"/>
        <c:majorTickMark val="cross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en-US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135884800"/>
        <c:crosses val="autoZero"/>
        <c:crossBetween val="between"/>
      </c:valAx>
    </c:plotArea>
    <c:legend>
      <c:legendPos val="r"/>
      <c:layout/>
      <c:overlay val="0"/>
      <c:txPr>
        <a:bodyPr rot="0" spcFirstLastPara="0" vertOverflow="ellipsis" vert="horz" wrap="square" anchor="ctr" anchorCtr="1"/>
        <a:lstStyle/>
        <a:p>
          <a:pPr>
            <a:defRPr lang="en-US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txPr>
    <a:bodyPr/>
    <a:lstStyle/>
    <a:p>
      <a:pPr>
        <a:defRPr lang="en-US"/>
      </a:pPr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20</Pages>
  <Words>3579</Words>
  <Characters>20402</Characters>
  <Lines>170</Lines>
  <Paragraphs>47</Paragraphs>
  <TotalTime>215</TotalTime>
  <ScaleCrop>false</ScaleCrop>
  <LinksUpToDate>false</LinksUpToDate>
  <CharactersWithSpaces>23934</CharactersWithSpaces>
  <Application>WPS Office_12.2.0.13110_F1E327BC-269C-435d-A152-05C5408002CA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2023-01-14T04:56:00Z</dcterms:created>
  <dc:creator>MyBook14G</dc:creator>
  <cp:lastModifiedBy>Dina Kartika</cp:lastModifiedBy>
  <dcterms:modified xsi:type="dcterms:W3CDTF">2023-08-23T07:51:11Z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1033-12.2.0.13110</vt:lpwstr>
  </property>
  <property fmtid="{D5CDD505-2E9C-101B-9397-08002B2CF9AE}" pid="3" name="ICV">
    <vt:lpwstr>E5BC6395AB4248B79579CAD834A5520E_13</vt:lpwstr>
  </property>
</Properties>
</file>